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DF19CB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1558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DF19CB">
        <w:t>Senate Floor Amendments</w:t>
      </w:r>
    </w:p>
    <w:p w:rsidR="00DA6F1D" w:rsidRDefault="00DF19CB" w:rsidP="00DA6F1D">
      <w:pPr>
        <w:pStyle w:val="NormalFloor"/>
        <w:jc w:val="center"/>
      </w:pPr>
      <w:r>
        <w:t>(Proposed by Senator SCUTARI)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DF19CB">
        <w:t>NOVEMBER 16,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DF19CB" w:rsidRDefault="00DF19CB" w:rsidP="00DF19CB"/>
    <w:p w:rsidR="00DF19CB" w:rsidRDefault="00DF19CB" w:rsidP="00DF19CB">
      <w:pPr>
        <w:rPr>
          <w:spacing w:val="4"/>
        </w:rPr>
      </w:pPr>
      <w:r>
        <w:tab/>
        <w:t xml:space="preserve">These amendments provide that the automobile insurance policy disclosure required pursuant to the bill shall include </w:t>
      </w:r>
      <w:r w:rsidRPr="00363CAE">
        <w:rPr>
          <w:spacing w:val="4"/>
        </w:rPr>
        <w:t xml:space="preserve">a statement from the claimant, or an attorney representing the claimant, providing </w:t>
      </w:r>
      <w:r>
        <w:rPr>
          <w:spacing w:val="4"/>
        </w:rPr>
        <w:t xml:space="preserve">the </w:t>
      </w:r>
      <w:r w:rsidRPr="00363CAE">
        <w:rPr>
          <w:spacing w:val="4"/>
        </w:rPr>
        <w:t>claimant’s insurer, policy number,</w:t>
      </w:r>
      <w:r>
        <w:rPr>
          <w:spacing w:val="4"/>
        </w:rPr>
        <w:t xml:space="preserve"> and policyholder name, tort threshold selection,</w:t>
      </w:r>
      <w:r w:rsidRPr="00363CAE">
        <w:rPr>
          <w:spacing w:val="4"/>
        </w:rPr>
        <w:t xml:space="preserve"> and</w:t>
      </w:r>
      <w:r>
        <w:rPr>
          <w:spacing w:val="4"/>
        </w:rPr>
        <w:t xml:space="preserve"> </w:t>
      </w:r>
      <w:r w:rsidRPr="00363CAE">
        <w:rPr>
          <w:spacing w:val="4"/>
        </w:rPr>
        <w:t>personal injury protection coverage limit</w:t>
      </w:r>
      <w:r>
        <w:rPr>
          <w:spacing w:val="4"/>
        </w:rPr>
        <w:t>.</w:t>
      </w:r>
    </w:p>
    <w:p w:rsidR="00DF19CB" w:rsidRPr="00DA6F1D" w:rsidRDefault="00DF19CB" w:rsidP="00A74B07">
      <w:r>
        <w:tab/>
        <w:t>The amendments also provide that t</w:t>
      </w:r>
      <w:r w:rsidRPr="00363CAE">
        <w:t>he disclosure shall be confidential and available only to the individual injured and the attorney representing the injured person and personnel in the office of the attorney.</w:t>
      </w:r>
    </w:p>
    <w:sectPr w:rsidR="00DF19CB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B50F9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268A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4230F"/>
    <w:rsid w:val="00D969EF"/>
    <w:rsid w:val="00DA6F1D"/>
    <w:rsid w:val="00DF19CB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B87E295F-F9D7-4866-9130-779DB7327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566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S1558 Senate NOVEMBER 16, 2020</vt:lpstr>
    </vt:vector>
  </TitlesOfParts>
  <Manager>R230</Manager>
  <Company>Office of Legislative Services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S1558 Senate Statement 11/16/20</dc:title>
  <dc:subject/>
  <dc:creator>Senate</dc:creator>
  <cp:keywords>S1558|1|CL |260|0|0|!||</cp:keywords>
  <dc:description/>
  <cp:lastModifiedBy>Bektas, Brenda</cp:lastModifiedBy>
  <cp:revision>2</cp:revision>
  <dcterms:created xsi:type="dcterms:W3CDTF">2020-11-17T16:53:00Z</dcterms:created>
  <dcterms:modified xsi:type="dcterms:W3CDTF">2020-11-17T16:53:00Z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