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37E" w:rsidRDefault="009739FE" w:rsidP="00C1037E">
      <w:pPr>
        <w:pStyle w:val="bpuReprint"/>
      </w:pPr>
      <w:bookmarkStart w:id="0" w:name="_GoBack"/>
      <w:bookmarkEnd w:id="0"/>
      <w:r>
        <w:t>[Second Reprint]</w:t>
      </w:r>
    </w:p>
    <w:p w:rsidR="00F663D7" w:rsidRDefault="00F663D7" w:rsidP="00F663D7">
      <w:pPr>
        <w:pStyle w:val="bpuBill"/>
      </w:pPr>
      <w:r>
        <w:t xml:space="preserve">SENATE, No. 1559 </w:t>
      </w:r>
    </w:p>
    <w:p w:rsidR="00F663D7" w:rsidRPr="009D38FF" w:rsidRDefault="00F663D7" w:rsidP="00F6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96234" r:id="rId8"/>
        </w:object>
      </w:r>
    </w:p>
    <w:p w:rsidR="00F663D7" w:rsidRDefault="00F663D7" w:rsidP="00F663D7">
      <w:pPr>
        <w:pStyle w:val="bpuState"/>
      </w:pPr>
      <w:r>
        <w:t>STATE OF NEW JERSEY</w:t>
      </w:r>
    </w:p>
    <w:p w:rsidR="00F663D7" w:rsidRDefault="00F663D7" w:rsidP="00F663D7">
      <w:pPr>
        <w:pStyle w:val="bpuLegislature"/>
      </w:pPr>
      <w:r>
        <w:t>219th LEGISLATURE</w:t>
      </w:r>
    </w:p>
    <w:p w:rsidR="00F663D7" w:rsidRDefault="00F663D7" w:rsidP="00F663D7">
      <w:pPr>
        <w:pStyle w:val="bpuWpGraphic"/>
      </w:pPr>
      <w:r>
        <w:object w:dxaOrig="8985" w:dyaOrig="255">
          <v:shape id="_x0000_i1026" type="#_x0000_t75" style="width:6in;height:12pt" o:ole="">
            <v:imagedata r:id="rId7" o:title=""/>
          </v:shape>
          <o:OLEObject Type="Embed" ProgID="WPWin6.1" ShapeID="_x0000_i1026" DrawAspect="Content" ObjectID="_1700996235" r:id="rId9"/>
        </w:object>
      </w:r>
      <w:r>
        <w:t xml:space="preserve">  </w:t>
      </w:r>
    </w:p>
    <w:p w:rsidR="00F663D7" w:rsidRDefault="00F663D7" w:rsidP="00F663D7">
      <w:pPr>
        <w:pStyle w:val="bpuIntro"/>
      </w:pPr>
      <w:r>
        <w:t>INTRODUCED FEBRUARY 13, 2020</w:t>
      </w:r>
    </w:p>
    <w:p w:rsidR="00F663D7" w:rsidRDefault="00F663D7" w:rsidP="00F663D7">
      <w:pPr>
        <w:pStyle w:val="bpuIntro"/>
      </w:pPr>
    </w:p>
    <w:p w:rsidR="00F663D7" w:rsidRDefault="00F663D7" w:rsidP="00F663D7">
      <w:pPr>
        <w:pStyle w:val="bpuIntro"/>
        <w:sectPr w:rsidR="00F663D7" w:rsidSect="0071774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663D7" w:rsidRDefault="00F663D7" w:rsidP="00F663D7">
      <w:pPr>
        <w:pStyle w:val="bpuIntro"/>
      </w:pPr>
    </w:p>
    <w:p w:rsidR="00F663D7" w:rsidRDefault="00F663D7" w:rsidP="00F663D7">
      <w:pPr>
        <w:pStyle w:val="bpuSponsor"/>
      </w:pPr>
      <w:r>
        <w:t>Sponsored by:</w:t>
      </w:r>
    </w:p>
    <w:p w:rsidR="00F663D7" w:rsidRDefault="00F663D7" w:rsidP="00F663D7">
      <w:pPr>
        <w:pStyle w:val="bpuSponsor"/>
      </w:pPr>
      <w:r>
        <w:t>Senator  NICHOLAS P. SCUTARI</w:t>
      </w:r>
    </w:p>
    <w:p w:rsidR="00F663D7" w:rsidRDefault="00F663D7" w:rsidP="00F663D7">
      <w:pPr>
        <w:pStyle w:val="bpuSponsor"/>
      </w:pPr>
      <w:r>
        <w:t>District 22 (Middlesex, Somerset and Union)</w:t>
      </w:r>
    </w:p>
    <w:p w:rsidR="00F663D7" w:rsidRDefault="00717746" w:rsidP="00717746">
      <w:pPr>
        <w:pStyle w:val="bpuSponsor"/>
      </w:pPr>
      <w:r>
        <w:t>Senator  PATRICK J. DIEGNAN, JR.</w:t>
      </w:r>
    </w:p>
    <w:p w:rsidR="00717746" w:rsidRDefault="00717746" w:rsidP="00717746">
      <w:pPr>
        <w:pStyle w:val="bpuSponsor"/>
      </w:pPr>
      <w:r>
        <w:t>District 18 (Middlesex)</w:t>
      </w:r>
    </w:p>
    <w:p w:rsidR="00717746" w:rsidRPr="00717746" w:rsidRDefault="00717746" w:rsidP="00717746">
      <w:pPr>
        <w:pStyle w:val="bpuSponsor"/>
      </w:pPr>
    </w:p>
    <w:p w:rsidR="00F663D7" w:rsidRDefault="007556C4" w:rsidP="007556C4">
      <w:pPr>
        <w:pStyle w:val="bpuSponsor"/>
      </w:pPr>
      <w:r>
        <w:t>Co-Sponsored by:</w:t>
      </w:r>
    </w:p>
    <w:p w:rsidR="007556C4" w:rsidRDefault="007556C4" w:rsidP="007556C4">
      <w:pPr>
        <w:pStyle w:val="bpuSponsor"/>
      </w:pPr>
      <w:r w:rsidRPr="007556C4">
        <w:t>Senator Ruiz</w:t>
      </w:r>
    </w:p>
    <w:p w:rsidR="007556C4" w:rsidRDefault="007556C4" w:rsidP="007556C4"/>
    <w:p w:rsidR="007556C4" w:rsidRPr="007556C4" w:rsidRDefault="007556C4" w:rsidP="007556C4"/>
    <w:p w:rsidR="00F663D7" w:rsidRDefault="00F663D7" w:rsidP="00F663D7">
      <w:pPr>
        <w:pStyle w:val="bpuSponsor"/>
      </w:pPr>
    </w:p>
    <w:p w:rsidR="00F663D7" w:rsidRDefault="00F663D7" w:rsidP="00F663D7">
      <w:pPr>
        <w:pStyle w:val="bpuSponsor"/>
      </w:pPr>
    </w:p>
    <w:p w:rsidR="00F663D7" w:rsidRDefault="00F663D7" w:rsidP="00F663D7">
      <w:pPr>
        <w:pStyle w:val="bpuSponsor"/>
      </w:pPr>
      <w:r>
        <w:t>SYNOPSIS</w:t>
      </w:r>
    </w:p>
    <w:p w:rsidR="00F663D7" w:rsidRDefault="00EA0098" w:rsidP="00F663D7">
      <w:pPr>
        <w:pStyle w:val="bpuNormText"/>
      </w:pPr>
      <w:r>
        <w:tab/>
      </w:r>
      <w:r w:rsidR="00F663D7">
        <w:t>“New Jersey Insurance Fair Conduct Act.”</w:t>
      </w:r>
    </w:p>
    <w:p w:rsidR="00F663D7" w:rsidRDefault="00F663D7" w:rsidP="00F663D7">
      <w:pPr>
        <w:pStyle w:val="bpuNormText"/>
      </w:pPr>
    </w:p>
    <w:p w:rsidR="00F663D7" w:rsidRDefault="00F663D7" w:rsidP="00F663D7">
      <w:pPr>
        <w:pStyle w:val="bpuSponsor"/>
      </w:pPr>
      <w:r>
        <w:t xml:space="preserve">CURRENT VERSION OF TEXT </w:t>
      </w:r>
    </w:p>
    <w:p w:rsidR="00F663D7" w:rsidRDefault="009739FE" w:rsidP="00F663D7">
      <w:pPr>
        <w:pStyle w:val="bpuNormText"/>
      </w:pPr>
      <w:r>
        <w:tab/>
        <w:t>As reported by the Assembly Financial Institutions and Insurance Committee on December 13, 2021, with amendments.</w:t>
      </w:r>
    </w:p>
    <w:p w:rsidR="00F663D7" w:rsidRDefault="00F663D7" w:rsidP="00F663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63D7" w:rsidRDefault="00F663D7" w:rsidP="008916EC">
      <w:pPr>
        <w:pStyle w:val="FronterPage"/>
        <w:tabs>
          <w:tab w:val="clear" w:pos="720"/>
          <w:tab w:val="clear" w:pos="1440"/>
          <w:tab w:val="clear" w:pos="2160"/>
          <w:tab w:val="clear" w:pos="2880"/>
          <w:tab w:val="clear" w:pos="3600"/>
          <w:tab w:val="clear" w:pos="4320"/>
          <w:tab w:val="clear" w:pos="5040"/>
        </w:tabs>
        <w:sectPr w:rsidR="00F663D7" w:rsidSect="00F663D7">
          <w:type w:val="continuous"/>
          <w:pgSz w:w="12240" w:h="20160" w:code="5"/>
          <w:pgMar w:top="1440" w:right="2275" w:bottom="1440" w:left="2275" w:header="72" w:footer="720" w:gutter="0"/>
          <w:pgNumType w:start="1"/>
          <w:cols w:space="720"/>
          <w:docGrid w:linePitch="360"/>
        </w:sectPr>
      </w:pPr>
    </w:p>
    <w:p w:rsidR="00B57F1F" w:rsidRPr="00677316" w:rsidRDefault="00B57F1F" w:rsidP="00B57F1F">
      <w:pPr>
        <w:pStyle w:val="HangingAnAct"/>
        <w:rPr>
          <w:rStyle w:val="HangingAnActChar"/>
        </w:rPr>
      </w:pPr>
      <w:r w:rsidRPr="00B57F1F">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B57F1F" w:rsidRPr="00D71D68" w:rsidRDefault="00B57F1F" w:rsidP="00B57F1F"/>
    <w:p w:rsidR="00B57F1F" w:rsidRPr="00D71D68" w:rsidRDefault="00B57F1F" w:rsidP="00B57F1F">
      <w:r>
        <w:tab/>
      </w:r>
      <w:r>
        <w:rPr>
          <w:rStyle w:val="BillHeading2"/>
        </w:rPr>
        <w:t xml:space="preserve">Be It Enacted </w:t>
      </w:r>
      <w:r>
        <w:rPr>
          <w:rStyle w:val="BillLanguage"/>
        </w:rPr>
        <w:t>by the Senate and General Assembly of the State of New Jersey:</w:t>
      </w:r>
    </w:p>
    <w:p w:rsidR="00B57F1F" w:rsidRDefault="00B57F1F" w:rsidP="00B57F1F"/>
    <w:p w:rsidR="00B57F1F" w:rsidRDefault="00B57F1F" w:rsidP="00B57F1F">
      <w:r>
        <w:tab/>
        <w:t>1.</w:t>
      </w:r>
      <w:r>
        <w:tab/>
        <w:t>This act shall be known and may be cited as the “New Jersey Insurance Fair Conduct Act.”</w:t>
      </w:r>
    </w:p>
    <w:p w:rsidR="00B57F1F" w:rsidRDefault="00B57F1F" w:rsidP="00B57F1F"/>
    <w:p w:rsidR="00B57F1F" w:rsidRPr="00BB0F20" w:rsidRDefault="00B57F1F" w:rsidP="00B57F1F">
      <w:r w:rsidRPr="00BB0F20">
        <w:tab/>
        <w:t>2.</w:t>
      </w:r>
      <w:r w:rsidRPr="00BB0F20">
        <w:tab/>
        <w:t>As used in this act:</w:t>
      </w:r>
    </w:p>
    <w:p w:rsidR="00B57F1F" w:rsidRPr="00673103" w:rsidRDefault="00B57F1F" w:rsidP="00B57F1F">
      <w:r w:rsidRPr="00673103">
        <w:tab/>
        <w:t>"First-party claimant" or “claimant” means an individual</w:t>
      </w:r>
      <w:r w:rsidR="00673103" w:rsidRPr="00673103">
        <w:t xml:space="preserve"> </w:t>
      </w:r>
      <w:r w:rsidRPr="00673103">
        <w:t>injured in a motor vehicle accident and entitled to the uninsured or underinsured motorist coverage of an insurance policy asserting an entitlement to benefits owed directly to or on behalf of an insured under that insurance policy.</w:t>
      </w:r>
    </w:p>
    <w:p w:rsidR="00B57F1F" w:rsidRPr="00673103" w:rsidRDefault="00B57F1F" w:rsidP="00B57F1F">
      <w:r w:rsidRPr="00673103">
        <w:tab/>
        <w:t>"Insurer" means any individual, corporation, association, partnership or other legal entity which issues, executes, renews or delivers an insurance policy in this State, or which is responsible for determining claims made under the policy. “Insurer” shall not include an insurance producer as defined in section 3 of P.L.2001,</w:t>
      </w:r>
      <w:r w:rsidR="00EA0098">
        <w:t> </w:t>
      </w:r>
      <w:r w:rsidRPr="00673103">
        <w:t>c.210</w:t>
      </w:r>
      <w:r w:rsidR="00EA0098">
        <w:t> </w:t>
      </w:r>
      <w:r w:rsidRPr="00673103">
        <w:t>(C.17:22A-28)</w:t>
      </w:r>
      <w:r w:rsidR="00EA0098">
        <w:t> </w:t>
      </w:r>
      <w:r w:rsidRPr="00673103">
        <w:t>or</w:t>
      </w:r>
      <w:r w:rsidR="00EA0098">
        <w:t> </w:t>
      </w:r>
      <w:r w:rsidRPr="00673103">
        <w:t>a</w:t>
      </w:r>
      <w:r w:rsidR="00EA0098">
        <w:t> </w:t>
      </w:r>
      <w:r w:rsidRPr="00673103">
        <w:t>public</w:t>
      </w:r>
      <w:r w:rsidR="00EA0098">
        <w:t> </w:t>
      </w:r>
      <w:r w:rsidRPr="00673103">
        <w:t>entity.</w:t>
      </w:r>
    </w:p>
    <w:p w:rsidR="00B57F1F" w:rsidRPr="00673103" w:rsidRDefault="00B57F1F" w:rsidP="00B57F1F">
      <w:r w:rsidRPr="00673103">
        <w:tab/>
        <w:t>"Public entity" means the State, any county, municipality, district, public authority, public agency and any other political subdivision or public body in the State, including a joint insurance fund of a public entity.</w:t>
      </w:r>
    </w:p>
    <w:p w:rsidR="00B57F1F" w:rsidRPr="00673103" w:rsidRDefault="00B57F1F" w:rsidP="00B57F1F"/>
    <w:p w:rsidR="009739FE" w:rsidRPr="004069A8" w:rsidRDefault="009739FE" w:rsidP="009739FE">
      <w:pPr>
        <w:tabs>
          <w:tab w:val="clear" w:pos="1440"/>
          <w:tab w:val="left" w:pos="1080"/>
        </w:tabs>
      </w:pPr>
      <w:r w:rsidRPr="004069A8">
        <w:tab/>
        <w:t>3.</w:t>
      </w:r>
      <w:r w:rsidRPr="004069A8">
        <w:tab/>
        <w:t>a.</w:t>
      </w:r>
      <w:r w:rsidRPr="004069A8">
        <w:tab/>
        <w:t>In addition to the enforcement authority provided to the Commissioner of Banking and Insurance pursuant to the provisions of P.L.1947, c.379 (C.17:29B-1 et seq.) or any other law, a claimant may, regardless of any action by the commissioner, file a civil action in a court of competent jurisdiction against its automobile insurer for:</w:t>
      </w:r>
    </w:p>
    <w:p w:rsidR="009739FE" w:rsidRPr="004069A8" w:rsidRDefault="009739FE" w:rsidP="009739FE">
      <w:r w:rsidRPr="004069A8">
        <w:tab/>
        <w:t>(1)</w:t>
      </w:r>
      <w:r w:rsidRPr="004069A8">
        <w:tab/>
        <w:t>an unreasonable delay or unreasonable denial of a claim for payment of benefits under an insurance policy; or</w:t>
      </w:r>
    </w:p>
    <w:p w:rsidR="009739FE" w:rsidRPr="004069A8" w:rsidRDefault="009739FE" w:rsidP="009739FE">
      <w:r w:rsidRPr="004069A8">
        <w:tab/>
        <w:t>(2)</w:t>
      </w:r>
      <w:r w:rsidRPr="004069A8">
        <w:tab/>
        <w:t>any violation of the provisions of section 4 of P.L.1947, c.379 (C.17:29B-4).</w:t>
      </w:r>
    </w:p>
    <w:p w:rsidR="009739FE" w:rsidRPr="004069A8" w:rsidRDefault="009739FE" w:rsidP="009739FE">
      <w:r w:rsidRPr="004069A8">
        <w:tab/>
        <w:t>b.</w:t>
      </w:r>
      <w:r w:rsidRPr="004069A8">
        <w:tab/>
        <w:t>In any action filed pursuant to this act, the claimant shall not be required to prove that the insurer’s actions were of such a frequency as to indicate a general business practice.</w:t>
      </w:r>
    </w:p>
    <w:p w:rsidR="009739FE" w:rsidRPr="00CC2D46" w:rsidRDefault="009739FE" w:rsidP="009739FE">
      <w:pPr>
        <w:rPr>
          <w:b/>
          <w:u w:val="single"/>
          <w:vertAlign w:val="superscript"/>
        </w:rPr>
      </w:pPr>
      <w:r w:rsidRPr="004069A8">
        <w:tab/>
        <w:t>c.</w:t>
      </w:r>
      <w:r w:rsidRPr="004069A8">
        <w:tab/>
      </w:r>
      <w:r>
        <w:rPr>
          <w:rFonts w:ascii="Albertus Extra Bold" w:hAnsi="Albertus Extra Bold"/>
          <w:b/>
          <w:vertAlign w:val="superscript"/>
        </w:rPr>
        <w:t>2</w:t>
      </w:r>
      <w:r w:rsidRPr="00CC2D46">
        <w:rPr>
          <w:u w:val="single"/>
        </w:rPr>
        <w:t xml:space="preserve">No rate increase shall be passed on to the consumer or policyholder as a result of compliance with P.L.    , c.    (C.        ) (pending before the Legislature as this bill) and </w:t>
      </w:r>
      <w:r>
        <w:rPr>
          <w:u w:val="single"/>
        </w:rPr>
        <w:t xml:space="preserve">dissemination of inaccurate or misleading information to </w:t>
      </w:r>
      <w:r w:rsidRPr="00CC2D46">
        <w:rPr>
          <w:u w:val="single"/>
        </w:rPr>
        <w:t>policyholders</w:t>
      </w:r>
      <w:r>
        <w:rPr>
          <w:u w:val="single"/>
        </w:rPr>
        <w:t xml:space="preserve"> or consumers concerning P.L.    , c.    (C.        ) (pending before the Legislature as this bill) shall be strictly prohibited</w:t>
      </w:r>
      <w:r w:rsidRPr="00CC2D46">
        <w:rPr>
          <w:u w:val="single"/>
        </w:rPr>
        <w:t>.</w:t>
      </w:r>
    </w:p>
    <w:p w:rsidR="009739FE" w:rsidRPr="004069A8" w:rsidRDefault="009739FE" w:rsidP="009739FE">
      <w:r w:rsidRPr="00CC2D46">
        <w:lastRenderedPageBreak/>
        <w:tab/>
      </w:r>
      <w:r w:rsidRPr="00CC2D46">
        <w:rPr>
          <w:u w:val="single"/>
        </w:rPr>
        <w:t>d.</w:t>
      </w:r>
      <w:r>
        <w:rPr>
          <w:rFonts w:ascii="Albertus Extra Bold" w:hAnsi="Albertus Extra Bold"/>
          <w:b/>
          <w:vertAlign w:val="superscript"/>
        </w:rPr>
        <w:t>2</w:t>
      </w:r>
      <w:r>
        <w:tab/>
      </w:r>
      <w:r w:rsidRPr="004069A8">
        <w:t xml:space="preserve">Upon establishing that a violation of the provisions of this act has occurred, the plaintiff shall be entitled to </w:t>
      </w:r>
      <w:r w:rsidRPr="004069A8">
        <w:rPr>
          <w:rFonts w:ascii="Albertus Extra Bold" w:hAnsi="Albertus Extra Bold"/>
          <w:b/>
          <w:vertAlign w:val="superscript"/>
        </w:rPr>
        <w:t>1</w:t>
      </w:r>
      <w:r w:rsidRPr="004069A8">
        <w:rPr>
          <w:rFonts w:ascii="Albertus Extra Bold" w:hAnsi="Albertus Extra Bold"/>
          <w:b/>
        </w:rPr>
        <w:t>[</w:t>
      </w:r>
      <w:r w:rsidRPr="004069A8">
        <w:t>:</w:t>
      </w:r>
    </w:p>
    <w:p w:rsidR="009739FE" w:rsidRPr="004069A8" w:rsidRDefault="009739FE" w:rsidP="009739FE">
      <w:r w:rsidRPr="004069A8">
        <w:tab/>
        <w:t>(1)</w:t>
      </w:r>
      <w:r w:rsidRPr="004069A8">
        <w:rPr>
          <w:rFonts w:ascii="Albertus Extra Bold" w:hAnsi="Albertus Extra Bold"/>
          <w:b/>
        </w:rPr>
        <w:t>]</w:t>
      </w:r>
      <w:r w:rsidRPr="004069A8">
        <w:rPr>
          <w:rFonts w:ascii="Albertus Extra Bold" w:hAnsi="Albertus Extra Bold"/>
          <w:b/>
          <w:vertAlign w:val="superscript"/>
        </w:rPr>
        <w:t>1</w:t>
      </w:r>
      <w:r w:rsidRPr="004069A8">
        <w:t xml:space="preserve"> actual damages caused by the violation of this act which shall include, but need not be limited to, actual trial verdicts </w:t>
      </w:r>
      <w:r w:rsidRPr="004069A8">
        <w:rPr>
          <w:rFonts w:ascii="Albertus Extra Bold" w:hAnsi="Albertus Extra Bold"/>
          <w:b/>
          <w:vertAlign w:val="superscript"/>
        </w:rPr>
        <w:t>1</w:t>
      </w:r>
      <w:r w:rsidRPr="004069A8">
        <w:rPr>
          <w:rFonts w:ascii="Albertus Extra Bold" w:hAnsi="Albertus Extra Bold"/>
          <w:b/>
        </w:rPr>
        <w:t>[</w:t>
      </w:r>
      <w:r w:rsidRPr="004069A8">
        <w:t>; and</w:t>
      </w:r>
    </w:p>
    <w:p w:rsidR="009739FE" w:rsidRPr="00EA3CD3" w:rsidRDefault="009739FE" w:rsidP="009739FE">
      <w:r w:rsidRPr="004069A8">
        <w:tab/>
        <w:t>(2)</w:t>
      </w:r>
      <w:r w:rsidRPr="004069A8">
        <w:tab/>
        <w:t>prejudgment interest, reasonable attorney’s fees, and all reasonable litigation expenses</w:t>
      </w:r>
      <w:r w:rsidRPr="004069A8">
        <w:rPr>
          <w:rFonts w:ascii="Albertus Extra Bold" w:hAnsi="Albertus Extra Bold"/>
          <w:b/>
        </w:rPr>
        <w:t>]</w:t>
      </w:r>
      <w:r w:rsidRPr="004069A8">
        <w:rPr>
          <w:rFonts w:ascii="Albertus Extra Bold" w:hAnsi="Albertus Extra Bold"/>
          <w:b/>
          <w:vertAlign w:val="superscript"/>
        </w:rPr>
        <w:t>1</w:t>
      </w:r>
      <w:r w:rsidRPr="004069A8">
        <w:t>.</w:t>
      </w:r>
    </w:p>
    <w:p w:rsidR="00B57F1F" w:rsidRDefault="00B57F1F" w:rsidP="00B57F1F"/>
    <w:p w:rsidR="00673103" w:rsidRDefault="00B57F1F" w:rsidP="009739FE">
      <w:r>
        <w:tab/>
        <w:t>4.</w:t>
      </w:r>
      <w:r>
        <w:tab/>
        <w:t>This act shall take effect immediately.</w:t>
      </w:r>
    </w:p>
    <w:sectPr w:rsidR="00673103" w:rsidSect="00C1037E">
      <w:headerReference w:type="default" r:id="rId14"/>
      <w:footerReference w:type="default" r:id="rId15"/>
      <w:headerReference w:type="first" r:id="rId16"/>
      <w:footerReference w:type="first" r:id="rId17"/>
      <w:pgSz w:w="12240" w:h="20160" w:code="5"/>
      <w:pgMar w:top="1440" w:right="2520" w:bottom="1872"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746" w:rsidRDefault="00717746" w:rsidP="0071774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7E" w:rsidRPr="00921C91" w:rsidRDefault="00C10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037E" w:rsidRPr="00921C91" w:rsidRDefault="00C1037E">
    <w:pPr>
      <w:pStyle w:val="Footer"/>
      <w:rPr>
        <w:szCs w:val="18"/>
      </w:rPr>
    </w:pPr>
  </w:p>
  <w:p w:rsidR="00C1037E" w:rsidRPr="00921C91" w:rsidRDefault="00C10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037E" w:rsidRDefault="00C1037E" w:rsidP="00686AEB">
    <w:pPr>
      <w:pStyle w:val="Footer"/>
    </w:pPr>
    <w:r>
      <w:tab/>
      <w:t>Matter enclosed in superscript numerals has been adopted as follows:</w:t>
    </w:r>
  </w:p>
  <w:p w:rsidR="009739FE" w:rsidRDefault="00C10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C1037E" w:rsidRDefault="009739F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AFI committee amendments adopted December 13, 2021.</w:t>
    </w:r>
  </w:p>
  <w:p w:rsidR="009739FE" w:rsidRPr="009739FE" w:rsidRDefault="009739F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32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63D7" w:rsidRDefault="00F663D7" w:rsidP="00F663D7">
    <w:pPr>
      <w:pStyle w:val="bpuHeadSpon"/>
    </w:pPr>
    <w:r w:rsidRPr="00F663D7">
      <w:rPr>
        <w:rStyle w:val="bpuHeadSponChar"/>
      </w:rPr>
      <w:t>S1559</w:t>
    </w:r>
    <w:r>
      <w:t xml:space="preserve"> </w:t>
    </w:r>
    <w:r w:rsidR="009739FE">
      <w:t>[2R]</w:t>
    </w:r>
    <w:r w:rsidR="00C1037E">
      <w:t xml:space="preserve"> </w:t>
    </w:r>
    <w:r>
      <w:t>SCUTARI</w:t>
    </w:r>
  </w:p>
  <w:p w:rsidR="00F663D7" w:rsidRDefault="00F663D7" w:rsidP="00F663D7">
    <w:pPr>
      <w:pStyle w:val="bpuHeadSpon"/>
    </w:pPr>
    <w:r>
      <w:fldChar w:fldCharType="begin"/>
    </w:r>
    <w:r>
      <w:instrText xml:space="preserve"> PAGE  \* MERGEFORMAT </w:instrText>
    </w:r>
    <w:r>
      <w:fldChar w:fldCharType="separate"/>
    </w:r>
    <w:r w:rsidR="00BE32D6">
      <w:rPr>
        <w:noProof/>
      </w:rPr>
      <w:t>3</w:t>
    </w:r>
    <w:r>
      <w:fldChar w:fldCharType="end"/>
    </w:r>
  </w:p>
  <w:p w:rsidR="00F663D7" w:rsidRDefault="00F663D7" w:rsidP="00F6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63D7" w:rsidRDefault="00F663D7" w:rsidP="00F663D7">
    <w:pPr>
      <w:pStyle w:val="bpuHeadSpon"/>
    </w:pPr>
    <w:r w:rsidRPr="00F663D7">
      <w:rPr>
        <w:rStyle w:val="bpuHeadSponChar"/>
      </w:rPr>
      <w:t>S1559</w:t>
    </w:r>
    <w:r>
      <w:t xml:space="preserve"> </w:t>
    </w:r>
    <w:r w:rsidR="009739FE">
      <w:t>[2R]</w:t>
    </w:r>
    <w:r w:rsidR="00C1037E">
      <w:t xml:space="preserve"> </w:t>
    </w:r>
    <w:r>
      <w:t>SCUTARI</w:t>
    </w:r>
    <w:r w:rsidR="00717746">
      <w:t>, DIEGNAN</w:t>
    </w:r>
  </w:p>
  <w:p w:rsidR="00F663D7" w:rsidRDefault="00F663D7" w:rsidP="00F663D7">
    <w:pPr>
      <w:pStyle w:val="bpuHeadSpon"/>
    </w:pPr>
    <w:r>
      <w:fldChar w:fldCharType="begin"/>
    </w:r>
    <w:r>
      <w:instrText xml:space="preserve"> PAGE  \* MERGEFORMAT </w:instrText>
    </w:r>
    <w:r>
      <w:fldChar w:fldCharType="separate"/>
    </w:r>
    <w:r w:rsidR="00BE32D6">
      <w:rPr>
        <w:noProof/>
      </w:rPr>
      <w:t>2</w:t>
    </w:r>
    <w:r>
      <w:fldChar w:fldCharType="end"/>
    </w:r>
  </w:p>
  <w:p w:rsidR="00F663D7" w:rsidRDefault="00F663D7" w:rsidP="00F6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114"/>
    <w:rsid w:val="000C054C"/>
    <w:rsid w:val="000C12C2"/>
    <w:rsid w:val="000D11AF"/>
    <w:rsid w:val="000D6255"/>
    <w:rsid w:val="000D6262"/>
    <w:rsid w:val="000D7B4A"/>
    <w:rsid w:val="000E4006"/>
    <w:rsid w:val="000F3DA2"/>
    <w:rsid w:val="000F5FDE"/>
    <w:rsid w:val="000F7466"/>
    <w:rsid w:val="0013000E"/>
    <w:rsid w:val="001335B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E26D4"/>
    <w:rsid w:val="003E47BA"/>
    <w:rsid w:val="003F3B37"/>
    <w:rsid w:val="0040195A"/>
    <w:rsid w:val="00402DC0"/>
    <w:rsid w:val="004069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287"/>
    <w:rsid w:val="00527BFB"/>
    <w:rsid w:val="00532A32"/>
    <w:rsid w:val="00537A7C"/>
    <w:rsid w:val="00540B0B"/>
    <w:rsid w:val="0054460F"/>
    <w:rsid w:val="005536CD"/>
    <w:rsid w:val="00554051"/>
    <w:rsid w:val="00557240"/>
    <w:rsid w:val="005651F3"/>
    <w:rsid w:val="00572184"/>
    <w:rsid w:val="005752A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10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46"/>
    <w:rsid w:val="007256D1"/>
    <w:rsid w:val="007279FD"/>
    <w:rsid w:val="007502CB"/>
    <w:rsid w:val="00752D79"/>
    <w:rsid w:val="00752E20"/>
    <w:rsid w:val="007556C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6C"/>
    <w:rsid w:val="008A31C5"/>
    <w:rsid w:val="008A4F9A"/>
    <w:rsid w:val="008B2850"/>
    <w:rsid w:val="008B404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9F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6251B"/>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BCE"/>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2D6"/>
    <w:rsid w:val="00BE7EFA"/>
    <w:rsid w:val="00BF06AD"/>
    <w:rsid w:val="00BF2C67"/>
    <w:rsid w:val="00C04F4D"/>
    <w:rsid w:val="00C1037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80692"/>
    <w:rsid w:val="00E80C24"/>
    <w:rsid w:val="00E93836"/>
    <w:rsid w:val="00EA0098"/>
    <w:rsid w:val="00EA7C16"/>
    <w:rsid w:val="00EC4F6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A0AFC"/>
    <w:rsid w:val="00FA1C82"/>
    <w:rsid w:val="00FA2ED1"/>
    <w:rsid w:val="00FA4A52"/>
    <w:rsid w:val="00FB4045"/>
    <w:rsid w:val="00FB4D8E"/>
    <w:rsid w:val="00FC0D0A"/>
    <w:rsid w:val="00FC1B0B"/>
    <w:rsid w:val="00FD2F97"/>
    <w:rsid w:val="00FF18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1C297-A54B-4840-8CBA-BE05DAF94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497</Words>
  <Characters>2638</Characters>
  <Application>Microsoft Office Word</Application>
  <DocSecurity>0</DocSecurity>
  <Lines>83</Lines>
  <Paragraphs>32</Paragraphs>
  <ScaleCrop>false</ScaleCrop>
  <HeadingPairs>
    <vt:vector size="2" baseType="variant">
      <vt:variant>
        <vt:lpstr>Title</vt:lpstr>
      </vt:variant>
      <vt:variant>
        <vt:i4>1</vt:i4>
      </vt:variant>
    </vt:vector>
  </HeadingPairs>
  <TitlesOfParts>
    <vt:vector size="1" baseType="lpstr">
      <vt:lpstr>S1559 1R</vt:lpstr>
    </vt:vector>
  </TitlesOfParts>
  <Manager>R225</Manager>
  <Company>NJ Office of Legislative Services</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2R</dc:title>
  <dc:subject>Reintro S2144 (2R) of 18-19</dc:subject>
  <dc:creator>Senator  SCUTARI</dc:creator>
  <cp:keywords>S1559|3|CL |318|307|260|!|0|</cp:keywords>
  <dc:description>INTRODUCED FEBRUARY 13, 2020_x000d_
AMENDED 1/21/21_x000d_
Amended 12/13/21</dc:description>
  <cp:lastModifiedBy>Siracusa, Nicole</cp:lastModifiedBy>
  <cp:revision>2</cp:revision>
  <cp:lastPrinted>2021-01-29T16:05:00Z</cp:lastPrinted>
  <dcterms:created xsi:type="dcterms:W3CDTF">2021-12-14T19:09:00Z</dcterms:created>
  <dcterms:modified xsi:type="dcterms:W3CDTF">2021-12-14T19:09:00Z</dcterms:modified>
  <cp:category>ss.1-3: C.17:29F-1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