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D72" w:rsidRDefault="005F4D72" w:rsidP="005F4D72">
      <w:pPr>
        <w:pStyle w:val="bpuBill"/>
      </w:pPr>
      <w:bookmarkStart w:id="0" w:name="bpuFrontPg"/>
      <w:bookmarkStart w:id="1" w:name="_GoBack"/>
      <w:bookmarkEnd w:id="0"/>
      <w:bookmarkEnd w:id="1"/>
      <w:r>
        <w:t xml:space="preserve">SENATE, No. 1567 </w:t>
      </w:r>
    </w:p>
    <w:p w:rsidR="005F4D72" w:rsidRPr="009D38FF" w:rsidRDefault="005F4D72" w:rsidP="005F4D7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527" r:id="rId7"/>
        </w:object>
      </w:r>
    </w:p>
    <w:p w:rsidR="005F4D72" w:rsidRDefault="005F4D72" w:rsidP="005F4D72">
      <w:pPr>
        <w:pStyle w:val="bpuState"/>
      </w:pPr>
      <w:r>
        <w:t>STATE OF NEW JERSEY</w:t>
      </w:r>
    </w:p>
    <w:p w:rsidR="005F4D72" w:rsidRDefault="005F4D72" w:rsidP="005F4D72">
      <w:pPr>
        <w:pStyle w:val="bpuLegislature"/>
      </w:pPr>
      <w:r>
        <w:t>219th LEGISLATURE</w:t>
      </w:r>
    </w:p>
    <w:p w:rsidR="005F4D72" w:rsidRDefault="005F4D72" w:rsidP="005F4D72">
      <w:pPr>
        <w:pStyle w:val="bpuWpGraphic"/>
      </w:pPr>
      <w:r>
        <w:object w:dxaOrig="8985" w:dyaOrig="255">
          <v:shape id="_x0000_i1026" type="#_x0000_t75" style="width:6in;height:12pt" o:ole="">
            <v:imagedata r:id="rId6" o:title=""/>
          </v:shape>
          <o:OLEObject Type="Embed" ProgID="WPWin6.1" ShapeID="_x0000_i1026" DrawAspect="Content" ObjectID="_1643181528" r:id="rId8"/>
        </w:object>
      </w:r>
      <w:r>
        <w:t xml:space="preserve">  </w:t>
      </w:r>
    </w:p>
    <w:p w:rsidR="005F4D72" w:rsidRDefault="005F4D72" w:rsidP="005F4D72">
      <w:pPr>
        <w:pStyle w:val="bpuIntro"/>
      </w:pPr>
      <w:r>
        <w:t>INTRODUCED FEBRUARY 13, 2020</w:t>
      </w:r>
    </w:p>
    <w:p w:rsidR="005F4D72" w:rsidRDefault="005F4D72" w:rsidP="005F4D72">
      <w:pPr>
        <w:pStyle w:val="bpuIntro"/>
      </w:pPr>
    </w:p>
    <w:p w:rsidR="005F4D72" w:rsidRDefault="005F4D72" w:rsidP="005F4D72">
      <w:pPr>
        <w:pStyle w:val="bpuIntro"/>
        <w:sectPr w:rsidR="005F4D72" w:rsidSect="005F4D72">
          <w:headerReference w:type="even" r:id="rId9"/>
          <w:headerReference w:type="default" r:id="rId10"/>
          <w:pgSz w:w="12240" w:h="20160" w:code="5"/>
          <w:pgMar w:top="2160" w:right="1440" w:bottom="1440" w:left="1440" w:header="72" w:footer="720" w:gutter="0"/>
          <w:pgNumType w:start="1"/>
          <w:cols w:space="720"/>
          <w:docGrid w:linePitch="360"/>
        </w:sectPr>
      </w:pPr>
    </w:p>
    <w:p w:rsidR="005F4D72" w:rsidRDefault="005F4D72" w:rsidP="005F4D72">
      <w:pPr>
        <w:pStyle w:val="bpuIntro"/>
      </w:pPr>
    </w:p>
    <w:p w:rsidR="005F4D72" w:rsidRDefault="005F4D72" w:rsidP="005F4D72">
      <w:pPr>
        <w:pStyle w:val="bpuSponsor"/>
      </w:pPr>
      <w:r>
        <w:t>Sponsored by:</w:t>
      </w:r>
    </w:p>
    <w:p w:rsidR="005F4D72" w:rsidRDefault="005F4D72" w:rsidP="005F4D72">
      <w:pPr>
        <w:pStyle w:val="bpuSponsor"/>
      </w:pPr>
      <w:r>
        <w:t>Senator  CHRISTOPHER J. CONNORS</w:t>
      </w:r>
    </w:p>
    <w:p w:rsidR="005F4D72" w:rsidRDefault="005F4D72" w:rsidP="005F4D72">
      <w:pPr>
        <w:pStyle w:val="bpuSponsor"/>
      </w:pPr>
      <w:r>
        <w:t>District 9 (Atlantic, Burlington and Ocean)</w:t>
      </w:r>
    </w:p>
    <w:p w:rsidR="005F4D72" w:rsidRDefault="005F4D72" w:rsidP="005F4D72">
      <w:pPr>
        <w:pStyle w:val="bpuSponsor"/>
      </w:pPr>
    </w:p>
    <w:p w:rsidR="005F4D72" w:rsidRDefault="005F4D72" w:rsidP="005F4D72">
      <w:pPr>
        <w:pStyle w:val="bpuSponsor"/>
      </w:pPr>
    </w:p>
    <w:p w:rsidR="005F4D72" w:rsidRDefault="005F4D72" w:rsidP="005F4D72">
      <w:pPr>
        <w:pStyle w:val="bpuSponsor"/>
      </w:pPr>
    </w:p>
    <w:p w:rsidR="005F4D72" w:rsidRDefault="005F4D72" w:rsidP="005F4D72">
      <w:pPr>
        <w:pStyle w:val="bpuSponsor"/>
      </w:pPr>
    </w:p>
    <w:p w:rsidR="005F4D72" w:rsidRDefault="005F4D72" w:rsidP="005F4D72">
      <w:pPr>
        <w:pStyle w:val="bpuSponsor"/>
      </w:pPr>
      <w:r>
        <w:t>SYNOPSIS</w:t>
      </w:r>
    </w:p>
    <w:p w:rsidR="005F4D72" w:rsidRDefault="00FA1CC0" w:rsidP="005F4D72">
      <w:pPr>
        <w:pStyle w:val="bpuNormText"/>
      </w:pPr>
      <w:r>
        <w:tab/>
      </w:r>
      <w:r w:rsidR="005F4D72">
        <w:t xml:space="preserve">Requires public hearings on proposed off-track wagering facilities to be held in municipalities contiguous to site where proposed facilities will be located. </w:t>
      </w:r>
    </w:p>
    <w:p w:rsidR="005F4D72" w:rsidRDefault="005F4D72" w:rsidP="005F4D72">
      <w:pPr>
        <w:pStyle w:val="bpuNormText"/>
      </w:pPr>
    </w:p>
    <w:p w:rsidR="005F4D72" w:rsidRDefault="005F4D72" w:rsidP="005F4D72">
      <w:pPr>
        <w:pStyle w:val="bpuSponsor"/>
      </w:pPr>
      <w:r>
        <w:t xml:space="preserve">CURRENT VERSION OF TEXT </w:t>
      </w:r>
    </w:p>
    <w:p w:rsidR="005F4D72" w:rsidRDefault="005F4D72" w:rsidP="005F4D72">
      <w:pPr>
        <w:pStyle w:val="bpuNormText"/>
      </w:pPr>
      <w:r>
        <w:tab/>
        <w:t>As introduced.</w:t>
      </w:r>
    </w:p>
    <w:p w:rsidR="005F4D72" w:rsidRDefault="005F4D72" w:rsidP="005F4D7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F4D72" w:rsidRDefault="005F4D72" w:rsidP="008916EC">
      <w:pPr>
        <w:pStyle w:val="FronterPage"/>
        <w:tabs>
          <w:tab w:val="clear" w:pos="720"/>
          <w:tab w:val="clear" w:pos="1440"/>
          <w:tab w:val="clear" w:pos="2160"/>
          <w:tab w:val="clear" w:pos="2880"/>
          <w:tab w:val="clear" w:pos="3600"/>
          <w:tab w:val="clear" w:pos="4320"/>
          <w:tab w:val="clear" w:pos="5040"/>
        </w:tabs>
        <w:sectPr w:rsidR="005F4D72" w:rsidSect="005F4D72">
          <w:type w:val="continuous"/>
          <w:pgSz w:w="12240" w:h="20160" w:code="5"/>
          <w:pgMar w:top="1440" w:right="2275" w:bottom="1440" w:left="2275" w:header="72" w:footer="720" w:gutter="0"/>
          <w:pgNumType w:start="1"/>
          <w:cols w:space="720"/>
          <w:docGrid w:linePitch="360"/>
        </w:sectPr>
      </w:pPr>
    </w:p>
    <w:p w:rsidR="00E953A4" w:rsidRDefault="00E953A4" w:rsidP="00E953A4">
      <w:pPr>
        <w:pStyle w:val="HangingAnAct"/>
        <w:rPr>
          <w:rStyle w:val="HangingAnActChar"/>
        </w:rPr>
      </w:pPr>
      <w:r w:rsidRPr="00E953A4">
        <w:rPr>
          <w:rStyle w:val="BillHead"/>
        </w:rPr>
        <w:t>An Act</w:t>
      </w:r>
      <w:r w:rsidRPr="006B7FA7">
        <w:rPr>
          <w:rStyle w:val="HangingAnActChar"/>
        </w:rPr>
        <w:t xml:space="preserve"> </w:t>
      </w:r>
      <w:r>
        <w:rPr>
          <w:rStyle w:val="HangingAnActChar"/>
        </w:rPr>
        <w:t>concerning off-track wagering facilities and amending P.L.2001, c.199.</w:t>
      </w:r>
    </w:p>
    <w:p w:rsidR="00E953A4" w:rsidRPr="00D71D68" w:rsidRDefault="00E953A4" w:rsidP="00E953A4"/>
    <w:p w:rsidR="00E953A4" w:rsidRPr="00AA7880" w:rsidRDefault="00E953A4" w:rsidP="00E953A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953A4" w:rsidRDefault="00E953A4" w:rsidP="00E953A4"/>
    <w:p w:rsidR="00E953A4" w:rsidRDefault="00E953A4" w:rsidP="00E953A4">
      <w:r>
        <w:tab/>
        <w:t>1.</w:t>
      </w:r>
      <w:r>
        <w:tab/>
        <w:t>Section 6 of P.L.2001, c.199 (C.5:5-132) is amended to read as follows:</w:t>
      </w:r>
    </w:p>
    <w:p w:rsidR="00E953A4" w:rsidRDefault="00E953A4" w:rsidP="00E953A4">
      <w:r>
        <w:tab/>
        <w:t>6.</w:t>
      </w:r>
      <w:r>
        <w:tab/>
        <w:t>Within 14 days of receipt of a completed application, certification and applicable fees, the executive director shall determine whether the same is in due form and meets the requirements of law in all respects, and upon being satisfied thereof, the commission, within 45 days of receipt of a completed application, certification and applicable fees, shall hold a public hearing in the municipality in which the proposed off-track wagering facility is to be located</w:t>
      </w:r>
      <w:r>
        <w:rPr>
          <w:u w:val="single"/>
        </w:rPr>
        <w:t>, and in any municipality contiguous to the site on which the proposed facility is to be located</w:t>
      </w:r>
      <w:r>
        <w:t xml:space="preserve">.  The costs of the public hearing </w:t>
      </w:r>
      <w:r>
        <w:rPr>
          <w:u w:val="single"/>
        </w:rPr>
        <w:t>or hearings</w:t>
      </w:r>
      <w:r>
        <w:t xml:space="preserve"> shall be paid by the applicant.  The executive director shall cause a display advertisement, approximately 11 inches by 8 inches in size, to be published at least once in a daily newspaper, and at least once in a weekly newspaper, published, or circulated if none is published, in the county where </w:t>
      </w:r>
      <w:r w:rsidRPr="00E8741F">
        <w:rPr>
          <w:rFonts w:ascii="Albertus Extra Bold" w:hAnsi="Albertus Extra Bold"/>
          <w:b/>
        </w:rPr>
        <w:t>[</w:t>
      </w:r>
      <w:r>
        <w:t>the</w:t>
      </w:r>
      <w:r w:rsidRPr="00E8741F">
        <w:rPr>
          <w:rFonts w:ascii="Albertus Extra Bold" w:hAnsi="Albertus Extra Bold"/>
          <w:b/>
        </w:rPr>
        <w:t>]</w:t>
      </w:r>
      <w:r>
        <w:t xml:space="preserve"> </w:t>
      </w:r>
      <w:r>
        <w:rPr>
          <w:u w:val="single"/>
        </w:rPr>
        <w:t>each</w:t>
      </w:r>
      <w:r>
        <w:t xml:space="preserve"> municipality </w:t>
      </w:r>
      <w:r>
        <w:rPr>
          <w:u w:val="single"/>
        </w:rPr>
        <w:t>in which a hearing will be held</w:t>
      </w:r>
      <w:r>
        <w:t xml:space="preserve"> is located at least 15 days before the</w:t>
      </w:r>
      <w:r w:rsidRPr="00E8741F">
        <w:t xml:space="preserve"> </w:t>
      </w:r>
      <w:r>
        <w:t xml:space="preserve">date of </w:t>
      </w:r>
      <w:r w:rsidRPr="009A0622">
        <w:rPr>
          <w:rFonts w:ascii="Albertus Extra Bold" w:hAnsi="Albertus Extra Bold"/>
          <w:b/>
        </w:rPr>
        <w:t>[</w:t>
      </w:r>
      <w:r>
        <w:t>the</w:t>
      </w:r>
      <w:r w:rsidRPr="009A0622">
        <w:rPr>
          <w:rFonts w:ascii="Albertus Extra Bold" w:hAnsi="Albertus Extra Bold"/>
          <w:b/>
        </w:rPr>
        <w:t>]</w:t>
      </w:r>
      <w:r>
        <w:t xml:space="preserve"> </w:t>
      </w:r>
      <w:r>
        <w:rPr>
          <w:u w:val="single"/>
        </w:rPr>
        <w:t>a</w:t>
      </w:r>
      <w:r>
        <w:t xml:space="preserve"> public hearing and to be published again in </w:t>
      </w:r>
      <w:r w:rsidRPr="00E8741F">
        <w:rPr>
          <w:rFonts w:ascii="Albertus Extra Bold" w:hAnsi="Albertus Extra Bold"/>
          <w:b/>
        </w:rPr>
        <w:t>[</w:t>
      </w:r>
      <w:r>
        <w:t>that</w:t>
      </w:r>
      <w:r w:rsidRPr="00E8741F">
        <w:rPr>
          <w:rFonts w:ascii="Albertus Extra Bold" w:hAnsi="Albertus Extra Bold"/>
          <w:b/>
        </w:rPr>
        <w:t>]</w:t>
      </w:r>
      <w:r>
        <w:t xml:space="preserve"> </w:t>
      </w:r>
      <w:r>
        <w:rPr>
          <w:u w:val="single"/>
        </w:rPr>
        <w:t>each</w:t>
      </w:r>
      <w:r>
        <w:t xml:space="preserve"> daily newspaper on the third day preceding </w:t>
      </w:r>
      <w:r w:rsidRPr="00E8741F">
        <w:rPr>
          <w:rFonts w:ascii="Albertus Extra Bold" w:hAnsi="Albertus Extra Bold"/>
          <w:b/>
        </w:rPr>
        <w:t>[</w:t>
      </w:r>
      <w:r>
        <w:t>the</w:t>
      </w:r>
      <w:r w:rsidRPr="00E8741F">
        <w:rPr>
          <w:rFonts w:ascii="Albertus Extra Bold" w:hAnsi="Albertus Extra Bold"/>
          <w:b/>
        </w:rPr>
        <w:t>]</w:t>
      </w:r>
      <w:r>
        <w:t xml:space="preserve"> </w:t>
      </w:r>
      <w:r>
        <w:rPr>
          <w:u w:val="single"/>
        </w:rPr>
        <w:t>a</w:t>
      </w:r>
      <w:r>
        <w:t xml:space="preserve">  public hearing and in the latest edition of </w:t>
      </w:r>
      <w:r w:rsidRPr="00E8741F">
        <w:rPr>
          <w:rFonts w:ascii="Albertus Extra Bold" w:hAnsi="Albertus Extra Bold"/>
          <w:b/>
        </w:rPr>
        <w:t>[</w:t>
      </w:r>
      <w:r>
        <w:t>that</w:t>
      </w:r>
      <w:r w:rsidRPr="00E8741F">
        <w:rPr>
          <w:rFonts w:ascii="Albertus Extra Bold" w:hAnsi="Albertus Extra Bold"/>
          <w:b/>
        </w:rPr>
        <w:t>]</w:t>
      </w:r>
      <w:r>
        <w:t xml:space="preserve"> </w:t>
      </w:r>
      <w:r>
        <w:rPr>
          <w:u w:val="single"/>
        </w:rPr>
        <w:t>each</w:t>
      </w:r>
      <w:r>
        <w:t xml:space="preserve"> weekly newspaper that will be in circulation on the third day preceding </w:t>
      </w:r>
      <w:r w:rsidRPr="00E8741F">
        <w:rPr>
          <w:rFonts w:ascii="Albertus Extra Bold" w:hAnsi="Albertus Extra Bold"/>
          <w:b/>
        </w:rPr>
        <w:t>[</w:t>
      </w:r>
      <w:r>
        <w:t>the</w:t>
      </w:r>
      <w:r w:rsidRPr="00E8741F">
        <w:rPr>
          <w:rFonts w:ascii="Albertus Extra Bold" w:hAnsi="Albertus Extra Bold"/>
          <w:b/>
        </w:rPr>
        <w:t>]</w:t>
      </w:r>
      <w:r>
        <w:t xml:space="preserve"> </w:t>
      </w:r>
      <w:r>
        <w:rPr>
          <w:u w:val="single"/>
        </w:rPr>
        <w:t>a</w:t>
      </w:r>
      <w:r>
        <w:t xml:space="preserve"> public hearing. The advertisement shall contain sufficient information to apprise the public as to the purpose of the hearing, the time and place thereof, and the nature of the license applied for.  The advertisement shall be prepared and placed by the executive director, but shall be paid for by the applicant.</w:t>
      </w:r>
    </w:p>
    <w:p w:rsidR="00E953A4" w:rsidRDefault="00FA1CC0" w:rsidP="00E953A4">
      <w:r>
        <w:t>(cf:</w:t>
      </w:r>
      <w:r w:rsidR="00E953A4">
        <w:t xml:space="preserve"> P.L.2011, c.26, s.5)</w:t>
      </w:r>
    </w:p>
    <w:p w:rsidR="00E953A4" w:rsidRDefault="00E953A4" w:rsidP="00E953A4"/>
    <w:p w:rsidR="00E953A4" w:rsidRDefault="00E953A4" w:rsidP="00E953A4">
      <w:r>
        <w:tab/>
        <w:t>2.</w:t>
      </w:r>
      <w:r>
        <w:tab/>
        <w:t>Section 7 of P.L.2001, c.199 (C.5:5-133) is amended to read as follows:</w:t>
      </w:r>
    </w:p>
    <w:p w:rsidR="00E953A4" w:rsidRDefault="00FA1CC0" w:rsidP="00FA1CC0">
      <w:pPr>
        <w:tabs>
          <w:tab w:val="clear" w:pos="1440"/>
          <w:tab w:val="left" w:pos="1080"/>
        </w:tabs>
      </w:pPr>
      <w:r>
        <w:tab/>
        <w:t>7.</w:t>
      </w:r>
      <w:r>
        <w:tab/>
        <w:t>a.</w:t>
      </w:r>
      <w:r>
        <w:tab/>
      </w:r>
      <w:r w:rsidR="00E953A4">
        <w:t xml:space="preserve">No sooner than 30 days nor later than 60 days following the </w:t>
      </w:r>
      <w:r w:rsidR="00E953A4" w:rsidRPr="007C7A18">
        <w:rPr>
          <w:u w:val="single"/>
        </w:rPr>
        <w:t>last</w:t>
      </w:r>
      <w:r w:rsidR="00E953A4">
        <w:t xml:space="preserve"> </w:t>
      </w:r>
      <w:r w:rsidR="00E953A4" w:rsidRPr="007C7A18">
        <w:t>public</w:t>
      </w:r>
      <w:r w:rsidR="00E953A4">
        <w:t xml:space="preserve"> hearing </w:t>
      </w:r>
      <w:r w:rsidR="00E953A4">
        <w:rPr>
          <w:u w:val="single"/>
        </w:rPr>
        <w:t>held</w:t>
      </w:r>
      <w:r w:rsidR="00E953A4">
        <w:t xml:space="preserve">, the commission shall make a final determination on the license application.  The commission shall approve the application if it determines that the plan for the proposed facility includes appropriate standards of quality for the premises and services it will provide and that the applicant has demonstrated by clear and convincing evidence that establishment </w:t>
      </w:r>
      <w:r w:rsidR="00E953A4">
        <w:br w:type="page"/>
        <w:t>of the proposed off-track wagering facility will not be inimical to the interests of the public and the horse racing industry in this State. The commission shall submit its determination to the Attorney General for review and approval.  The determination of the commission shall be deemed approved by the Attorney General if not affirmatively approved or disapproved by the Attorney General within 14 days of the date of submission.  The decision of the Attorney General shall be deemed a final decision.  Upon approval by the Attorney General, the commission shall issue to the applicant an off-track wagering license specifying the location, the periods of time during a calendar year and the hours of operation during which off-track wagering is permitted at the facility, and prescribing any other conditions or terms the commission deems appropriate.</w:t>
      </w:r>
    </w:p>
    <w:p w:rsidR="00E953A4" w:rsidRDefault="00E953A4" w:rsidP="00E953A4">
      <w:r>
        <w:tab/>
        <w:t>b.</w:t>
      </w:r>
      <w:r>
        <w:tab/>
        <w:t>With the approval of the commission, the authority may assign an off-track wagering license to a permit holder, provided that the authority shall retain responsibility for license renewals.  In the event the authority assigns an off-track wagering license, the assignee shall reimburse the authority for its costs associated with the application for the license. With the approval of the commission, an off-track wagering licensee may enter into a contract or agreement with a person or entity to conduct or operate an off-track wagering facility for the licensee and to act as the agent of the licensee in all off-track wagering matters approved by the commission.</w:t>
      </w:r>
    </w:p>
    <w:p w:rsidR="00E953A4" w:rsidRDefault="00FA1CC0" w:rsidP="00E953A4">
      <w:r>
        <w:t>(cf:</w:t>
      </w:r>
      <w:r w:rsidR="00E953A4">
        <w:t xml:space="preserve"> P.L.2011, c.26, s.6)</w:t>
      </w:r>
    </w:p>
    <w:p w:rsidR="00E953A4" w:rsidRDefault="00E953A4" w:rsidP="00E953A4"/>
    <w:p w:rsidR="00E953A4" w:rsidRPr="00AA7880" w:rsidRDefault="00E953A4" w:rsidP="00E953A4">
      <w:r>
        <w:tab/>
        <w:t>3.</w:t>
      </w:r>
      <w:r>
        <w:tab/>
        <w:t>This act shall take effect immediately.</w:t>
      </w:r>
    </w:p>
    <w:p w:rsidR="00E953A4" w:rsidRDefault="00E953A4" w:rsidP="00E953A4"/>
    <w:p w:rsidR="00E953A4" w:rsidRPr="00CE7BD8" w:rsidRDefault="00E953A4" w:rsidP="00E953A4"/>
    <w:p w:rsidR="00E953A4" w:rsidRPr="00AA7880" w:rsidRDefault="00E953A4" w:rsidP="00E953A4">
      <w:pPr>
        <w:jc w:val="center"/>
      </w:pPr>
      <w:r w:rsidRPr="00D71D68">
        <w:t>STATEMENT</w:t>
      </w:r>
    </w:p>
    <w:p w:rsidR="00E953A4" w:rsidRDefault="00E953A4" w:rsidP="00E953A4"/>
    <w:p w:rsidR="00E953A4" w:rsidRDefault="00E953A4" w:rsidP="00E953A4">
      <w:r>
        <w:tab/>
        <w:t>Currently, the Racing Commission is required to hold a public hearing in a municipality where a proposed off-track wagering facility is to be located.  This bill would require that a public hearing also be held in any municipality that is contiguous to the site on which the proposed facility is to be located.</w:t>
      </w:r>
    </w:p>
    <w:p w:rsidR="00E953A4" w:rsidRDefault="00E953A4">
      <w:r>
        <w:tab/>
        <w:t xml:space="preserve">The sponsor believes that the residents of municipalities contiguous to proposed off-track wagering facilities, whose quality of life and community will be affected by the proposed facilities, have a right to have their concerns heard in an open, public forum before a final decision is made on whether the proposed facility should move forward.  </w:t>
      </w:r>
    </w:p>
    <w:sectPr w:rsidR="00E953A4" w:rsidSect="005F4D7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4251" w:rsidRDefault="006D4251">
      <w:r>
        <w:separator/>
      </w:r>
    </w:p>
  </w:endnote>
  <w:endnote w:type="continuationSeparator" w:id="0">
    <w:p w:rsidR="006D4251" w:rsidRDefault="006D4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7327" w:rsidRPr="00921C91" w:rsidRDefault="002F73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7327" w:rsidRPr="00921C91" w:rsidRDefault="002F7327">
    <w:pPr>
      <w:pStyle w:val="Footer"/>
      <w:rPr>
        <w:szCs w:val="18"/>
      </w:rPr>
    </w:pPr>
  </w:p>
  <w:p w:rsidR="002F7327" w:rsidRPr="00921C91" w:rsidRDefault="002F73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7327" w:rsidRDefault="002F732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4251" w:rsidRDefault="006D4251">
      <w:r>
        <w:separator/>
      </w:r>
    </w:p>
  </w:footnote>
  <w:footnote w:type="continuationSeparator" w:id="0">
    <w:p w:rsidR="006D4251" w:rsidRDefault="006D42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53A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4D72" w:rsidRDefault="005F4D72" w:rsidP="005F4D72">
    <w:pPr>
      <w:pStyle w:val="bpuHeadSpon"/>
    </w:pPr>
    <w:r w:rsidRPr="005F4D72">
      <w:rPr>
        <w:rStyle w:val="bpuHeadSponChar"/>
      </w:rPr>
      <w:t>S1567</w:t>
    </w:r>
    <w:r>
      <w:t xml:space="preserve"> CONNORS</w:t>
    </w:r>
  </w:p>
  <w:p w:rsidR="005F4D72" w:rsidRDefault="005F4D72" w:rsidP="005F4D72">
    <w:pPr>
      <w:pStyle w:val="bpuHeadSpon"/>
    </w:pPr>
    <w:r>
      <w:fldChar w:fldCharType="begin"/>
    </w:r>
    <w:r>
      <w:instrText xml:space="preserve"> PAGE  \* MERGEFORMAT </w:instrText>
    </w:r>
    <w:r>
      <w:fldChar w:fldCharType="separate"/>
    </w:r>
    <w:r w:rsidR="007B16AB">
      <w:rPr>
        <w:noProof/>
      </w:rPr>
      <w:t>3</w:t>
    </w:r>
    <w:r>
      <w:fldChar w:fldCharType="end"/>
    </w:r>
  </w:p>
  <w:p w:rsidR="005F4D72" w:rsidRDefault="005F4D72" w:rsidP="005F4D7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4D72" w:rsidRDefault="005F4D72" w:rsidP="005F4D72">
    <w:pPr>
      <w:pStyle w:val="bpuHeadSpon"/>
    </w:pPr>
    <w:r w:rsidRPr="005F4D72">
      <w:rPr>
        <w:rStyle w:val="bpuHeadSponChar"/>
      </w:rPr>
      <w:t>S1567</w:t>
    </w:r>
    <w:r>
      <w:t xml:space="preserve"> CONNORS</w:t>
    </w:r>
  </w:p>
  <w:p w:rsidR="005F4D72" w:rsidRDefault="005F4D72" w:rsidP="005F4D72">
    <w:pPr>
      <w:pStyle w:val="bpuHeadSpon"/>
    </w:pPr>
    <w:r>
      <w:fldChar w:fldCharType="begin"/>
    </w:r>
    <w:r>
      <w:instrText xml:space="preserve"> PAGE  \* MERGEFORMAT </w:instrText>
    </w:r>
    <w:r>
      <w:fldChar w:fldCharType="separate"/>
    </w:r>
    <w:r w:rsidR="007B16AB">
      <w:rPr>
        <w:noProof/>
      </w:rPr>
      <w:t>2</w:t>
    </w:r>
    <w:r>
      <w:fldChar w:fldCharType="end"/>
    </w:r>
  </w:p>
  <w:p w:rsidR="005F4D72" w:rsidRDefault="005F4D72" w:rsidP="005F4D7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4251"/>
    <w:rsid w:val="000051BD"/>
    <w:rsid w:val="000160A5"/>
    <w:rsid w:val="0002335B"/>
    <w:rsid w:val="00024BAA"/>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732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4D72"/>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251"/>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16A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94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58D6"/>
    <w:rsid w:val="00C04F4D"/>
    <w:rsid w:val="00C12E48"/>
    <w:rsid w:val="00C13D14"/>
    <w:rsid w:val="00C15F53"/>
    <w:rsid w:val="00C23F09"/>
    <w:rsid w:val="00C25356"/>
    <w:rsid w:val="00C328D0"/>
    <w:rsid w:val="00C40C32"/>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3A84"/>
    <w:rsid w:val="00E543CF"/>
    <w:rsid w:val="00E546FD"/>
    <w:rsid w:val="00E608F1"/>
    <w:rsid w:val="00E611B9"/>
    <w:rsid w:val="00E7144F"/>
    <w:rsid w:val="00E73D74"/>
    <w:rsid w:val="00E755A5"/>
    <w:rsid w:val="00E76A79"/>
    <w:rsid w:val="00E80692"/>
    <w:rsid w:val="00E80C24"/>
    <w:rsid w:val="00E93836"/>
    <w:rsid w:val="00E953A4"/>
    <w:rsid w:val="00EA7C16"/>
    <w:rsid w:val="00EC5281"/>
    <w:rsid w:val="00EC791D"/>
    <w:rsid w:val="00EC7CA6"/>
    <w:rsid w:val="00ED3C5D"/>
    <w:rsid w:val="00ED4553"/>
    <w:rsid w:val="00EF2565"/>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1CC0"/>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E7EF93E-3B57-4769-8CCC-0867B5F62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F73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F7327"/>
    <w:rPr>
      <w:rFonts w:ascii="Segoe UI" w:hAnsi="Segoe UI" w:cs="Segoe UI"/>
      <w:spacing w:val="4"/>
      <w:sz w:val="18"/>
      <w:szCs w:val="18"/>
    </w:rPr>
  </w:style>
  <w:style w:type="character" w:styleId="LineNumber">
    <w:name w:val="line number"/>
    <w:basedOn w:val="DefaultParagraphFont"/>
    <w:semiHidden/>
    <w:unhideWhenUsed/>
    <w:rsid w:val="005F4D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805</Words>
  <Characters>4183</Characters>
  <Application>Microsoft Office Word</Application>
  <DocSecurity>0</DocSecurity>
  <Lines>111</Lines>
  <Paragraphs>24</Paragraphs>
  <ScaleCrop>false</ScaleCrop>
  <HeadingPairs>
    <vt:vector size="2" baseType="variant">
      <vt:variant>
        <vt:lpstr>Title</vt:lpstr>
      </vt:variant>
      <vt:variant>
        <vt:i4>1</vt:i4>
      </vt:variant>
    </vt:vector>
  </HeadingPairs>
  <TitlesOfParts>
    <vt:vector size="1" baseType="lpstr">
      <vt:lpstr>S1567</vt:lpstr>
    </vt:vector>
  </TitlesOfParts>
  <Manager>R230</Manager>
  <Company>NJ Office of Legislative Services</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S1567</dc:title>
  <dc:subject/>
  <dc:creator>Senator  CONNORS</dc:creator>
  <cp:keywords>S1567|3|SG |223|0|223|N|0|</cp:keywords>
  <dc:description>INTRODUCED FEBRUARY 13, 2020</dc:description>
  <cp:lastModifiedBy>Sommers, Shelly</cp:lastModifiedBy>
  <cp:revision>2</cp:revision>
  <cp:lastPrinted>2019-12-17T17:22:00Z</cp:lastPrinted>
  <dcterms:created xsi:type="dcterms:W3CDTF">2020-02-14T15:32:00Z</dcterms:created>
  <dcterms:modified xsi:type="dcterms:W3CDTF">2020-02-14T15:32:00Z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