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3D9" w:rsidRDefault="00AE53D9" w:rsidP="00AE53D9">
      <w:pPr>
        <w:pStyle w:val="bpuReprint"/>
      </w:pPr>
      <w:bookmarkStart w:id="0" w:name="bpuFrontPg"/>
      <w:bookmarkStart w:id="1" w:name="_GoBack"/>
      <w:bookmarkEnd w:id="0"/>
      <w:bookmarkEnd w:id="1"/>
      <w:r>
        <w:t>[First Reprint]</w:t>
      </w:r>
    </w:p>
    <w:p w:rsidR="003500C8" w:rsidRDefault="003500C8" w:rsidP="003500C8">
      <w:pPr>
        <w:pStyle w:val="bpuBill"/>
      </w:pPr>
      <w:r>
        <w:t xml:space="preserve">SENATE, No. 1602 </w:t>
      </w:r>
    </w:p>
    <w:p w:rsidR="003500C8" w:rsidRPr="009D38FF" w:rsidRDefault="003500C8" w:rsidP="003500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69196088" r:id="rId7"/>
        </w:object>
      </w:r>
    </w:p>
    <w:p w:rsidR="003500C8" w:rsidRDefault="003500C8" w:rsidP="003500C8">
      <w:pPr>
        <w:pStyle w:val="bpuState"/>
      </w:pPr>
      <w:r>
        <w:t>STATE OF NEW JERSEY</w:t>
      </w:r>
    </w:p>
    <w:p w:rsidR="003500C8" w:rsidRDefault="003500C8" w:rsidP="003500C8">
      <w:pPr>
        <w:pStyle w:val="bpuLegislature"/>
      </w:pPr>
      <w:r>
        <w:t>219th LEGISLATURE</w:t>
      </w:r>
    </w:p>
    <w:p w:rsidR="003500C8" w:rsidRDefault="003500C8" w:rsidP="003500C8">
      <w:pPr>
        <w:pStyle w:val="bpuWpGraphic"/>
      </w:pPr>
      <w:r>
        <w:object w:dxaOrig="8985" w:dyaOrig="255">
          <v:shape id="_x0000_i1026" type="#_x0000_t75" style="width:6in;height:12.2pt" o:ole="">
            <v:imagedata r:id="rId6" o:title=""/>
          </v:shape>
          <o:OLEObject Type="Embed" ProgID="WPWin6.1" ShapeID="_x0000_i1026" DrawAspect="Content" ObjectID="_1669196089" r:id="rId8"/>
        </w:object>
      </w:r>
      <w:r>
        <w:t xml:space="preserve">  </w:t>
      </w:r>
    </w:p>
    <w:p w:rsidR="003500C8" w:rsidRDefault="003500C8" w:rsidP="003500C8">
      <w:pPr>
        <w:pStyle w:val="bpuIntro"/>
      </w:pPr>
      <w:r>
        <w:t>INTRODUCED FEBRUARY 13, 2020</w:t>
      </w:r>
    </w:p>
    <w:p w:rsidR="003500C8" w:rsidRDefault="003500C8" w:rsidP="003500C8">
      <w:pPr>
        <w:pStyle w:val="bpuIntro"/>
      </w:pPr>
    </w:p>
    <w:p w:rsidR="003500C8" w:rsidRDefault="003500C8" w:rsidP="003500C8">
      <w:pPr>
        <w:pStyle w:val="bpuIntro"/>
        <w:sectPr w:rsidR="003500C8" w:rsidSect="003500C8">
          <w:headerReference w:type="even" r:id="rId9"/>
          <w:headerReference w:type="default" r:id="rId10"/>
          <w:pgSz w:w="12240" w:h="20160" w:code="5"/>
          <w:pgMar w:top="2160" w:right="1440" w:bottom="1440" w:left="1440" w:header="72" w:footer="720" w:gutter="0"/>
          <w:pgNumType w:start="1"/>
          <w:cols w:space="720"/>
          <w:docGrid w:linePitch="360"/>
        </w:sectPr>
      </w:pPr>
    </w:p>
    <w:p w:rsidR="003500C8" w:rsidRDefault="003500C8" w:rsidP="003500C8">
      <w:pPr>
        <w:pStyle w:val="bpuIntro"/>
      </w:pPr>
    </w:p>
    <w:p w:rsidR="003500C8" w:rsidRDefault="003500C8" w:rsidP="003500C8">
      <w:pPr>
        <w:pStyle w:val="bpuSponsor"/>
      </w:pPr>
      <w:r>
        <w:t>Sponsored by:</w:t>
      </w:r>
    </w:p>
    <w:p w:rsidR="003500C8" w:rsidRDefault="003500C8" w:rsidP="003500C8">
      <w:pPr>
        <w:pStyle w:val="bpuSponsor"/>
      </w:pPr>
      <w:r>
        <w:t>Senator  RICHARD J. CODEY</w:t>
      </w:r>
    </w:p>
    <w:p w:rsidR="003500C8" w:rsidRDefault="003500C8" w:rsidP="003500C8">
      <w:pPr>
        <w:pStyle w:val="bpuSponsor"/>
      </w:pPr>
      <w:r>
        <w:t>District 27 (Essex and Morris)</w:t>
      </w:r>
    </w:p>
    <w:p w:rsidR="003500C8" w:rsidRDefault="003500C8" w:rsidP="003500C8">
      <w:pPr>
        <w:pStyle w:val="bpuSponsor"/>
      </w:pPr>
    </w:p>
    <w:p w:rsidR="003500C8" w:rsidRDefault="003500C8" w:rsidP="003500C8">
      <w:pPr>
        <w:pStyle w:val="bpuSponsor"/>
      </w:pPr>
    </w:p>
    <w:p w:rsidR="003500C8" w:rsidRDefault="003500C8" w:rsidP="003500C8">
      <w:pPr>
        <w:pStyle w:val="bpuSponsor"/>
      </w:pPr>
    </w:p>
    <w:p w:rsidR="003500C8" w:rsidRDefault="003500C8" w:rsidP="003500C8">
      <w:pPr>
        <w:pStyle w:val="bpuSponsor"/>
      </w:pPr>
    </w:p>
    <w:p w:rsidR="003500C8" w:rsidRDefault="003500C8" w:rsidP="003500C8">
      <w:pPr>
        <w:pStyle w:val="bpuSponsor"/>
      </w:pPr>
      <w:r>
        <w:t>SYNOPSIS</w:t>
      </w:r>
    </w:p>
    <w:p w:rsidR="00AE53D9" w:rsidRPr="00AE53D9" w:rsidRDefault="00AE53D9" w:rsidP="00AE53D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szCs w:val="20"/>
        </w:rPr>
      </w:pPr>
      <w:r w:rsidRPr="00AE53D9">
        <w:rPr>
          <w:spacing w:val="0"/>
          <w:szCs w:val="20"/>
        </w:rPr>
        <w:tab/>
        <w:t xml:space="preserve">Requires driver’s license examination to include questions on distracted driving; creates violation for motorists to talk or text on hand-held wireless devices while vehicle is temporarily stopped. </w:t>
      </w:r>
    </w:p>
    <w:p w:rsidR="003500C8" w:rsidRDefault="003500C8" w:rsidP="003500C8">
      <w:pPr>
        <w:pStyle w:val="bpuNormText"/>
      </w:pPr>
    </w:p>
    <w:p w:rsidR="003500C8" w:rsidRDefault="003500C8" w:rsidP="003500C8">
      <w:pPr>
        <w:pStyle w:val="bpuSponsor"/>
      </w:pPr>
      <w:r>
        <w:t xml:space="preserve">CURRENT VERSION OF TEXT </w:t>
      </w:r>
    </w:p>
    <w:p w:rsidR="003500C8" w:rsidRDefault="00AE53D9" w:rsidP="003500C8">
      <w:pPr>
        <w:pStyle w:val="bpuNormText"/>
      </w:pPr>
      <w:r>
        <w:tab/>
        <w:t>As reported by the Senate Transportation Committee on December 8, 2020, with amendments.</w:t>
      </w:r>
    </w:p>
    <w:p w:rsidR="003500C8" w:rsidRDefault="003500C8" w:rsidP="003500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00C8" w:rsidRDefault="003500C8" w:rsidP="008916EC">
      <w:pPr>
        <w:pStyle w:val="FronterPage"/>
        <w:tabs>
          <w:tab w:val="clear" w:pos="720"/>
          <w:tab w:val="clear" w:pos="1440"/>
          <w:tab w:val="clear" w:pos="2160"/>
          <w:tab w:val="clear" w:pos="2880"/>
          <w:tab w:val="clear" w:pos="3600"/>
          <w:tab w:val="clear" w:pos="4320"/>
          <w:tab w:val="clear" w:pos="5040"/>
        </w:tabs>
        <w:sectPr w:rsidR="003500C8" w:rsidSect="003500C8">
          <w:type w:val="continuous"/>
          <w:pgSz w:w="12240" w:h="20160" w:code="5"/>
          <w:pgMar w:top="1440" w:right="2275" w:bottom="1440" w:left="2275" w:header="72" w:footer="720" w:gutter="0"/>
          <w:pgNumType w:start="1"/>
          <w:cols w:space="720"/>
          <w:docGrid w:linePitch="360"/>
        </w:sectPr>
      </w:pPr>
    </w:p>
    <w:p w:rsidR="00D76BEF" w:rsidRPr="00677316" w:rsidRDefault="00D76BEF" w:rsidP="00D76BEF">
      <w:pPr>
        <w:pStyle w:val="HangingAnAct"/>
        <w:rPr>
          <w:rStyle w:val="HangingAnActChar"/>
        </w:rPr>
      </w:pPr>
      <w:r w:rsidRPr="00D76BEF">
        <w:rPr>
          <w:rStyle w:val="BillHead"/>
        </w:rPr>
        <w:lastRenderedPageBreak/>
        <w:t>An Act</w:t>
      </w:r>
      <w:r w:rsidRPr="006B7FA7">
        <w:rPr>
          <w:rStyle w:val="HangingAnActChar"/>
        </w:rPr>
        <w:t xml:space="preserve"> </w:t>
      </w:r>
      <w:r>
        <w:rPr>
          <w:rStyle w:val="HangingAnActChar"/>
        </w:rPr>
        <w:t>concerning distracted driving and the use of wireless telephones and electronic communication devices in motor vehicles and amending R.S.39:3-10 and P.L.2003, c.310.</w:t>
      </w:r>
    </w:p>
    <w:p w:rsidR="00D76BEF" w:rsidRPr="00D71D68" w:rsidRDefault="00D76BEF" w:rsidP="00D76BEF"/>
    <w:p w:rsidR="00D76BEF" w:rsidRPr="00AA7880" w:rsidRDefault="00D76BEF" w:rsidP="00D76BE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date">
            <w:r>
              <w:rPr>
                <w:rStyle w:val="BillLanguage"/>
              </w:rPr>
              <w:t>New Jersey</w:t>
            </w:r>
          </w:smartTag>
        </w:smartTag>
      </w:smartTag>
      <w:r>
        <w:rPr>
          <w:rStyle w:val="BillLanguage"/>
        </w:rPr>
        <w:t>:</w:t>
      </w:r>
    </w:p>
    <w:p w:rsidR="00D76BEF" w:rsidRDefault="00D76BEF" w:rsidP="00D76BEF"/>
    <w:p w:rsidR="00AE53D9" w:rsidRPr="00AE53D9" w:rsidRDefault="00AE53D9" w:rsidP="00AE53D9">
      <w:r w:rsidRPr="00AE53D9">
        <w:tab/>
        <w:t>1.</w:t>
      </w:r>
      <w:r w:rsidRPr="00AE53D9">
        <w:tab/>
        <w:t>R.S.39:3-10 is amended to read as follows:</w:t>
      </w:r>
    </w:p>
    <w:p w:rsidR="00AE53D9" w:rsidRPr="00AE53D9" w:rsidRDefault="00AE53D9" w:rsidP="00AE53D9">
      <w:r w:rsidRPr="00AE53D9">
        <w:tab/>
        <w:t>39:3-10. 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AE53D9" w:rsidRPr="00AE53D9" w:rsidRDefault="00AE53D9" w:rsidP="00AE53D9">
      <w:r w:rsidRPr="00AE53D9">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w:t>
      </w:r>
      <w:r w:rsidRPr="00AE53D9">
        <w:rPr>
          <w:u w:val="single"/>
        </w:rPr>
        <w:t>including distracted driving issues and</w:t>
      </w:r>
      <w:r w:rsidRPr="00AE53D9">
        <w:t xml:space="preserve"> </w:t>
      </w:r>
      <w:r w:rsidRPr="00AE53D9">
        <w:rPr>
          <w:rFonts w:ascii="Albertus Extra Bold" w:hAnsi="Albertus Extra Bold"/>
          <w:b/>
          <w:vertAlign w:val="superscript"/>
        </w:rPr>
        <w:t>1</w:t>
      </w:r>
      <w:r w:rsidRPr="00AE53D9">
        <w:rPr>
          <w:rFonts w:ascii="Albertus Extra Bold" w:hAnsi="Albertus Extra Bold"/>
          <w:b/>
        </w:rPr>
        <w:t>[</w:t>
      </w:r>
      <w:r w:rsidRPr="00AE53D9">
        <w:rPr>
          <w:u w:val="single"/>
        </w:rPr>
        <w:t>,</w:t>
      </w:r>
      <w:r w:rsidRPr="00AE53D9">
        <w:t xml:space="preserve"> including</w:t>
      </w:r>
      <w:r w:rsidRPr="00AE53D9">
        <w:rPr>
          <w:rFonts w:ascii="Albertus Extra Bold" w:hAnsi="Albertus Extra Bold"/>
          <w:b/>
        </w:rPr>
        <w:t>]</w:t>
      </w:r>
      <w:r w:rsidRPr="00AE53D9">
        <w:rPr>
          <w:rFonts w:ascii="Albertus Extra Bold" w:hAnsi="Albertus Extra Bold"/>
          <w:b/>
          <w:vertAlign w:val="superscript"/>
        </w:rPr>
        <w:t>1</w:t>
      </w:r>
      <w:r w:rsidRPr="00AE53D9">
        <w:t xml:space="preserve">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w:t>
      </w:r>
      <w:r w:rsidRPr="00AE53D9">
        <w:lastRenderedPageBreak/>
        <w:t>administrator shall periodically, and at least every five years, verify the three languages, other than English, most commonly spoken in the State.</w:t>
      </w:r>
    </w:p>
    <w:p w:rsidR="00AE53D9" w:rsidRPr="00AE53D9" w:rsidRDefault="00AE53D9" w:rsidP="00AE53D9">
      <w:r w:rsidRPr="00AE53D9">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AE53D9" w:rsidRPr="00AE53D9" w:rsidRDefault="00AE53D9" w:rsidP="00AE53D9">
      <w:r w:rsidRPr="00AE53D9">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AE53D9" w:rsidRPr="00AE53D9" w:rsidRDefault="00AE53D9" w:rsidP="00AE53D9">
      <w:r w:rsidRPr="00AE53D9">
        <w:tab/>
        <w:t xml:space="preserve">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w:t>
      </w:r>
      <w:r w:rsidRPr="00AE53D9">
        <w:lastRenderedPageBreak/>
        <w:t>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AE53D9" w:rsidRPr="00AE53D9" w:rsidRDefault="00AE53D9" w:rsidP="00AE53D9">
      <w:r w:rsidRPr="00AE53D9">
        <w:tab/>
        <w:t>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AE53D9" w:rsidRPr="00AE53D9" w:rsidRDefault="00AE53D9" w:rsidP="00AE53D9">
      <w:r w:rsidRPr="00AE53D9">
        <w:tab/>
        <w:t xml:space="preserve">In addition to requiring the person to submit satisfactory proof of identity and age, the commission shall require the person to provide: </w:t>
      </w:r>
    </w:p>
    <w:p w:rsidR="00AE53D9" w:rsidRPr="00AE53D9" w:rsidRDefault="00AE53D9" w:rsidP="00AE53D9">
      <w:r w:rsidRPr="00AE53D9">
        <w:tab/>
        <w:t>(1)</w:t>
      </w:r>
      <w:r w:rsidRPr="00AE53D9">
        <w:tab/>
        <w:t xml:space="preserve">as a condition for obtaining a standard motorcycle license, proof of the person's social security number and one document providing satisfactory proof that the person is a New Jersey resident. </w:t>
      </w:r>
    </w:p>
    <w:p w:rsidR="00AE53D9" w:rsidRPr="00AE53D9" w:rsidRDefault="00AE53D9" w:rsidP="00AE53D9">
      <w:r w:rsidRPr="00AE53D9">
        <w:tab/>
        <w:t>If the person does not have a social security number, the person shall either:</w:t>
      </w:r>
    </w:p>
    <w:p w:rsidR="00AE53D9" w:rsidRPr="00AE53D9" w:rsidRDefault="00AE53D9" w:rsidP="00AE53D9">
      <w:r w:rsidRPr="00AE53D9">
        <w:tab/>
        <w:t>(a)</w:t>
      </w:r>
      <w:r w:rsidRPr="00AE53D9">
        <w:tab/>
        <w:t xml:space="preserve">provide satisfactory proof of an Individual Taxpayer Identification Number; or </w:t>
      </w:r>
    </w:p>
    <w:p w:rsidR="00AE53D9" w:rsidRPr="00AE53D9" w:rsidRDefault="00AE53D9" w:rsidP="00AE53D9">
      <w:r w:rsidRPr="00AE53D9">
        <w:tab/>
        <w:t>(b)</w:t>
      </w:r>
      <w:r w:rsidRPr="00AE53D9">
        <w:tab/>
        <w:t>indicate, in a manner prescribed by the commission and consistent with all other provisions of P.L.2019, c.271 (C.39:3-10o et al.), that the person is not eligible to receive a social security number; or</w:t>
      </w:r>
    </w:p>
    <w:p w:rsidR="00AE53D9" w:rsidRPr="00AE53D9" w:rsidRDefault="00AE53D9" w:rsidP="00AE53D9">
      <w:r w:rsidRPr="00AE53D9">
        <w:tab/>
        <w:t>(2)</w:t>
      </w:r>
      <w:r w:rsidRPr="00AE53D9">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AE53D9" w:rsidRPr="00AE53D9" w:rsidRDefault="00AE53D9" w:rsidP="00AE53D9">
      <w:r w:rsidRPr="00AE53D9">
        <w:lastRenderedPageBreak/>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AE53D9" w:rsidRPr="00AE53D9" w:rsidRDefault="00AE53D9" w:rsidP="00AE53D9">
      <w:r w:rsidRPr="00AE53D9">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AE53D9" w:rsidRPr="00AE53D9" w:rsidRDefault="00AE53D9" w:rsidP="00AE53D9">
      <w:r w:rsidRPr="00AE53D9">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AE53D9" w:rsidRPr="00AE53D9" w:rsidRDefault="00AE53D9" w:rsidP="00AE53D9">
      <w:r w:rsidRPr="00AE53D9">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AE53D9" w:rsidRPr="00AE53D9" w:rsidRDefault="00AE53D9" w:rsidP="00AE53D9">
      <w:r w:rsidRPr="00AE53D9">
        <w:lastRenderedPageBreak/>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AE53D9" w:rsidRPr="00AE53D9" w:rsidRDefault="00AE53D9" w:rsidP="00AE53D9">
      <w:pPr>
        <w:rPr>
          <w:u w:val="single"/>
        </w:rPr>
      </w:pPr>
      <w:r w:rsidRPr="00AE53D9">
        <w:tab/>
      </w:r>
      <w:r w:rsidRPr="00AE53D9">
        <w:rPr>
          <w:u w:val="single"/>
        </w:rPr>
        <w:t>The commission shall expand the driver’s license examination to include questions regarding distracted driving issues.</w:t>
      </w:r>
    </w:p>
    <w:p w:rsidR="00AE53D9" w:rsidRPr="00AE53D9" w:rsidRDefault="00AE53D9" w:rsidP="00AE53D9">
      <w:r w:rsidRPr="00AE53D9">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AE53D9" w:rsidRPr="00AE53D9" w:rsidRDefault="00AE53D9" w:rsidP="00AE53D9">
      <w:r w:rsidRPr="00AE53D9">
        <w:tab/>
        <w:t>The commission shall expand the driver's license examination to include questions concerning the dangers of carbon monoxide poisoning from motor vehicles and techniques for the safe operation and proper maintenance of a motor vehicle.</w:t>
      </w:r>
    </w:p>
    <w:p w:rsidR="00AE53D9" w:rsidRPr="00AE53D9" w:rsidRDefault="00AE53D9" w:rsidP="00AE53D9">
      <w:r w:rsidRPr="00AE53D9">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AE53D9" w:rsidRPr="00AE53D9" w:rsidRDefault="00AE53D9" w:rsidP="00AE53D9">
      <w:r w:rsidRPr="00AE53D9">
        <w:tab/>
        <w:t>The commission shall create classified licensing of drivers covering the following classifications:</w:t>
      </w:r>
    </w:p>
    <w:p w:rsidR="00AE53D9" w:rsidRPr="00AE53D9" w:rsidRDefault="00AE53D9" w:rsidP="00AE53D9">
      <w:r w:rsidRPr="00AE53D9">
        <w:tab/>
        <w:t>a.</w:t>
      </w:r>
      <w:r w:rsidRPr="00AE53D9">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AE53D9" w:rsidRPr="00AE53D9" w:rsidRDefault="00AE53D9" w:rsidP="00AE53D9">
      <w:r w:rsidRPr="00AE53D9">
        <w:tab/>
        <w:t>b.</w:t>
      </w:r>
      <w:r w:rsidRPr="00AE53D9">
        <w:tab/>
        <w:t xml:space="preserve">Omnibuses as classified by R.S.39:3-10.1 and school buses classified under N.J.S.18A:39-1 et seq. </w:t>
      </w:r>
    </w:p>
    <w:p w:rsidR="00AE53D9" w:rsidRPr="00AE53D9" w:rsidRDefault="00AE53D9" w:rsidP="00AE53D9">
      <w:r w:rsidRPr="00AE53D9">
        <w:tab/>
        <w:t>c.</w:t>
      </w:r>
      <w:r w:rsidRPr="00AE53D9">
        <w:tab/>
        <w:t>(Deleted by amendment, P.L.1999, c.28)</w:t>
      </w:r>
    </w:p>
    <w:p w:rsidR="00AE53D9" w:rsidRPr="00AE53D9" w:rsidRDefault="00AE53D9" w:rsidP="00AE53D9">
      <w:r w:rsidRPr="00AE53D9">
        <w:tab/>
        <w:t>d.</w:t>
      </w:r>
      <w:r w:rsidRPr="00AE53D9">
        <w:tab/>
        <w:t xml:space="preserve">All motor vehicles not included in classifications a. and b. A license issued pursuant to this classification d. shall be referred to </w:t>
      </w:r>
      <w:r w:rsidRPr="00AE53D9">
        <w:lastRenderedPageBreak/>
        <w:t>as the "basic driver's license" and may be issued as a standard basic driver's license or a REAL ID basic driver's license.</w:t>
      </w:r>
    </w:p>
    <w:p w:rsidR="00AE53D9" w:rsidRPr="00AE53D9" w:rsidRDefault="00AE53D9" w:rsidP="00AE53D9">
      <w:r w:rsidRPr="00AE53D9">
        <w:tab/>
        <w:t>Every applicant for a license under classification b. shall be a holder of a basic driver's license.  Any issuance of a license under classification b. shall be by endorsement on the person's basic driver's license.</w:t>
      </w:r>
    </w:p>
    <w:p w:rsidR="00AE53D9" w:rsidRPr="00AE53D9" w:rsidRDefault="00AE53D9" w:rsidP="00AE53D9">
      <w:r w:rsidRPr="00AE53D9">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AE53D9" w:rsidRPr="00AE53D9" w:rsidRDefault="00AE53D9" w:rsidP="00AE53D9">
      <w:r w:rsidRPr="00AE53D9">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AE53D9" w:rsidRPr="00AE53D9" w:rsidRDefault="00AE53D9" w:rsidP="00AE53D9">
      <w:r w:rsidRPr="00AE53D9">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AE53D9" w:rsidRPr="00AE53D9" w:rsidRDefault="00AE53D9" w:rsidP="00AE53D9">
      <w:r w:rsidRPr="00AE53D9">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AE53D9" w:rsidRPr="00AE53D9" w:rsidRDefault="00AE53D9" w:rsidP="00AE53D9">
      <w:r w:rsidRPr="00AE53D9">
        <w:tab/>
        <w:t>The required fee for a license for the license period shall be as follows, subject to adjustment pursuant to section 16 of P.L.2007, c.335 (C.39:2A-36.1):</w:t>
      </w:r>
    </w:p>
    <w:p w:rsidR="00AE53D9" w:rsidRPr="00AE53D9" w:rsidRDefault="00AE53D9" w:rsidP="00AE53D9">
      <w:r w:rsidRPr="00AE53D9">
        <w:tab/>
      </w:r>
      <w:r w:rsidRPr="00AE53D9">
        <w:tab/>
        <w:t>Standard motorcycle license or endorsement: $18.</w:t>
      </w:r>
    </w:p>
    <w:p w:rsidR="00AE53D9" w:rsidRPr="00AE53D9" w:rsidRDefault="00AE53D9" w:rsidP="00AE53D9">
      <w:r w:rsidRPr="00AE53D9">
        <w:tab/>
      </w:r>
      <w:r w:rsidRPr="00AE53D9">
        <w:tab/>
        <w:t>REAL ID motorcycle license: $29.</w:t>
      </w:r>
    </w:p>
    <w:p w:rsidR="00AE53D9" w:rsidRPr="00AE53D9" w:rsidRDefault="00AE53D9" w:rsidP="00AE53D9">
      <w:r w:rsidRPr="00AE53D9">
        <w:tab/>
      </w:r>
      <w:r w:rsidRPr="00AE53D9">
        <w:tab/>
        <w:t>Omnibus or school bus endorsement: $18.</w:t>
      </w:r>
    </w:p>
    <w:p w:rsidR="00AE53D9" w:rsidRPr="00AE53D9" w:rsidRDefault="00AE53D9" w:rsidP="00AE53D9">
      <w:r w:rsidRPr="00AE53D9">
        <w:tab/>
      </w:r>
      <w:r w:rsidRPr="00AE53D9">
        <w:tab/>
        <w:t>Standard basic driver's license: $18.</w:t>
      </w:r>
    </w:p>
    <w:p w:rsidR="00AE53D9" w:rsidRPr="00AE53D9" w:rsidRDefault="00AE53D9" w:rsidP="00AE53D9">
      <w:r w:rsidRPr="00AE53D9">
        <w:lastRenderedPageBreak/>
        <w:tab/>
      </w:r>
      <w:r w:rsidRPr="00AE53D9">
        <w:tab/>
        <w:t>REAL ID basic driver's license: $29.</w:t>
      </w:r>
    </w:p>
    <w:p w:rsidR="00AE53D9" w:rsidRPr="00AE53D9" w:rsidRDefault="00AE53D9" w:rsidP="00AE53D9">
      <w:r w:rsidRPr="00AE53D9">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AE53D9" w:rsidRPr="00AE53D9" w:rsidRDefault="00AE53D9" w:rsidP="00AE53D9">
      <w:r w:rsidRPr="00AE53D9">
        <w:tab/>
        <w:t>The commission shall issue licenses for the following license period on and after the first day of the calendar month immediately preceding the commencement of the period, the licenses to be effective immediately.</w:t>
      </w:r>
    </w:p>
    <w:p w:rsidR="00AE53D9" w:rsidRPr="00AE53D9" w:rsidRDefault="00AE53D9" w:rsidP="00AE53D9">
      <w:r w:rsidRPr="00AE53D9">
        <w:tab/>
        <w:t>All applications for renewals of licenses shall be made in a manner prescribed by the commission and in accordance with procedures established by it.</w:t>
      </w:r>
    </w:p>
    <w:p w:rsidR="00AE53D9" w:rsidRPr="00AE53D9" w:rsidRDefault="00AE53D9" w:rsidP="00AE53D9">
      <w:r w:rsidRPr="00AE53D9">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AE53D9" w:rsidRPr="00AE53D9" w:rsidRDefault="00AE53D9" w:rsidP="00AE53D9">
      <w:r w:rsidRPr="00AE53D9">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AE53D9" w:rsidRPr="00AE53D9" w:rsidRDefault="00AE53D9" w:rsidP="00AE53D9">
      <w:r w:rsidRPr="00AE53D9">
        <w:tab/>
        <w:t xml:space="preserve">In addition to requiring an applicant for a driver's license to submit satisfactory proof of identity and age, the commission also shall require the applicant to provide: </w:t>
      </w:r>
    </w:p>
    <w:p w:rsidR="00AE53D9" w:rsidRPr="00AE53D9" w:rsidRDefault="00AE53D9" w:rsidP="00AE53D9">
      <w:r w:rsidRPr="00AE53D9">
        <w:tab/>
        <w:t>(1)</w:t>
      </w:r>
      <w:r w:rsidRPr="00AE53D9">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AE53D9" w:rsidRPr="00AE53D9" w:rsidRDefault="00AE53D9" w:rsidP="00AE53D9">
      <w:r w:rsidRPr="00AE53D9">
        <w:tab/>
        <w:t>(a)</w:t>
      </w:r>
      <w:r w:rsidRPr="00AE53D9">
        <w:tab/>
        <w:t xml:space="preserve">provide satisfactory proof of an Individual Taxpayer Identification Number; or </w:t>
      </w:r>
    </w:p>
    <w:p w:rsidR="00AE53D9" w:rsidRPr="00AE53D9" w:rsidRDefault="00AE53D9" w:rsidP="00AE53D9">
      <w:r w:rsidRPr="00AE53D9">
        <w:tab/>
        <w:t>(b)</w:t>
      </w:r>
      <w:r w:rsidRPr="00AE53D9">
        <w:tab/>
        <w:t xml:space="preserve">indicate, in a manner prescribed by the commission and consistent with all other provisions of P.L.2019, c.271 (C.39:3-10o </w:t>
      </w:r>
      <w:r w:rsidRPr="00AE53D9">
        <w:lastRenderedPageBreak/>
        <w:t>et al.), that the person is not eligible to receive a social security number; or</w:t>
      </w:r>
    </w:p>
    <w:p w:rsidR="00AE53D9" w:rsidRPr="00AE53D9" w:rsidRDefault="00AE53D9" w:rsidP="00AE53D9">
      <w:r w:rsidRPr="00AE53D9">
        <w:tab/>
        <w:t>(2)</w:t>
      </w:r>
      <w:r w:rsidRPr="00AE53D9">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AE53D9" w:rsidRPr="00AE53D9" w:rsidRDefault="00AE53D9" w:rsidP="00AE53D9">
      <w:r w:rsidRPr="00AE53D9">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AE53D9" w:rsidRPr="00AE53D9" w:rsidRDefault="00AE53D9" w:rsidP="00AE53D9">
      <w:r w:rsidRPr="00AE53D9">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AE53D9" w:rsidRPr="00AE53D9" w:rsidRDefault="00AE53D9" w:rsidP="00AE53D9">
      <w:r w:rsidRPr="00AE53D9">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AE53D9" w:rsidRPr="00AE53D9" w:rsidRDefault="00AE53D9" w:rsidP="00AE53D9">
      <w:r w:rsidRPr="00AE53D9">
        <w:tab/>
        <w:t>Nothing in this section shall be construed to alter or extend the expiration of any license issued prior to the date this amendatory and supplementary act becomes operative.</w:t>
      </w:r>
    </w:p>
    <w:p w:rsidR="00AE53D9" w:rsidRPr="00AE53D9" w:rsidRDefault="00AE53D9" w:rsidP="00AE53D9">
      <w:r w:rsidRPr="00AE53D9">
        <w:tab/>
        <w:t xml:space="preserve">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w:t>
      </w:r>
      <w:r w:rsidRPr="00AE53D9">
        <w:lastRenderedPageBreak/>
        <w:t>only those records or information specifically requested in the warrant, court order, or subpoena.</w:t>
      </w:r>
    </w:p>
    <w:p w:rsidR="00AE53D9" w:rsidRPr="00AE53D9" w:rsidRDefault="00AE53D9" w:rsidP="00AE53D9">
      <w:r w:rsidRPr="00AE53D9">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AE53D9" w:rsidRPr="00AE53D9" w:rsidRDefault="00AE53D9" w:rsidP="00AE53D9">
      <w:r w:rsidRPr="00AE53D9">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AE53D9" w:rsidRPr="00AE53D9" w:rsidRDefault="00AE53D9" w:rsidP="00AE53D9">
      <w:r w:rsidRPr="00AE53D9">
        <w:tab/>
        <w:t xml:space="preserve">As used in this section: </w:t>
      </w:r>
    </w:p>
    <w:p w:rsidR="00AE53D9" w:rsidRPr="00AE53D9" w:rsidRDefault="00AE53D9" w:rsidP="00AE53D9">
      <w:r w:rsidRPr="00AE53D9">
        <w:tab/>
        <w:t xml:space="preserve">"Parking sensors" means proximity sensors which use either electromagnetic or ultrasonic technology and are designed to alert the driver to obstacles while parking. </w:t>
      </w:r>
    </w:p>
    <w:p w:rsidR="00AE53D9" w:rsidRPr="00AE53D9" w:rsidRDefault="00AE53D9" w:rsidP="00AE53D9">
      <w:r w:rsidRPr="00AE53D9">
        <w:tab/>
        <w:t>"Rear visibility system" means devices or components installed on a motor vehicle at the time of manufacture that allow a forward facing driver to view a visual image of the area directly behind the vehicle.</w:t>
      </w:r>
    </w:p>
    <w:p w:rsidR="00AE53D9" w:rsidRPr="00AE53D9" w:rsidRDefault="00AE53D9" w:rsidP="00AE53D9">
      <w:r w:rsidRPr="00AE53D9">
        <w:t>(</w:t>
      </w:r>
      <w:proofErr w:type="spellStart"/>
      <w:r w:rsidRPr="00AE53D9">
        <w:t>cf</w:t>
      </w:r>
      <w:proofErr w:type="spellEnd"/>
      <w:r w:rsidRPr="00AE53D9">
        <w:t>: P.L.2019, c.271, s.8)</w:t>
      </w:r>
    </w:p>
    <w:p w:rsidR="00D76BEF" w:rsidRDefault="00D76BEF" w:rsidP="00D76BEF"/>
    <w:p w:rsidR="00AE53D9" w:rsidRPr="00AE53D9" w:rsidRDefault="00AE53D9" w:rsidP="00AE53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E53D9">
        <w:tab/>
        <w:t>2.</w:t>
      </w:r>
      <w:r w:rsidRPr="00AE53D9">
        <w:tab/>
        <w:t xml:space="preserve">Section 1 of P.L.2003, c.310 (C.39:4-97.3) is amended to read as follows: </w:t>
      </w:r>
    </w:p>
    <w:p w:rsidR="00AE53D9" w:rsidRPr="00AE53D9" w:rsidRDefault="00AE53D9" w:rsidP="00AE53D9">
      <w:r w:rsidRPr="00AE53D9">
        <w:tab/>
        <w:t>1.</w:t>
      </w:r>
      <w:r w:rsidRPr="00AE53D9">
        <w:tab/>
        <w:t xml:space="preserve">a. The use of a wireless telephone or electronic communication device by an operator of a </w:t>
      </w:r>
      <w:r w:rsidRPr="00AE53D9">
        <w:rPr>
          <w:rFonts w:ascii="Albertus Extra Bold" w:hAnsi="Albertus Extra Bold"/>
          <w:b/>
        </w:rPr>
        <w:t>[</w:t>
      </w:r>
      <w:r w:rsidRPr="00AE53D9">
        <w:t>moving</w:t>
      </w:r>
      <w:r w:rsidRPr="00AE53D9">
        <w:rPr>
          <w:rFonts w:ascii="Albertus Extra Bold" w:hAnsi="Albertus Extra Bold"/>
          <w:b/>
        </w:rPr>
        <w:t>]</w:t>
      </w:r>
      <w:r w:rsidRPr="00AE53D9">
        <w:t xml:space="preserve"> motor vehicle on a public road or highway</w:t>
      </w:r>
      <w:r w:rsidRPr="00AE53D9">
        <w:rPr>
          <w:u w:val="single"/>
        </w:rPr>
        <w:t>, including while the motor vehicle is temporarily stationary because of traffic, a traffic light or stop sign, or otherwise,</w:t>
      </w:r>
      <w:r w:rsidRPr="00AE53D9">
        <w:t xml:space="preserve"> shall be unlawful except when the telephone is a hands-free wireless telephone or the electronic communication device is used hands-free, provided that its placement does not interfere with the operation of federally required safety equipment and the operator exercises a high degree of caution in the operation of the motor vehicle.  </w:t>
      </w:r>
      <w:r w:rsidRPr="00AE53D9">
        <w:rPr>
          <w:u w:val="single"/>
        </w:rPr>
        <w:t xml:space="preserve">The use of a wireless telephone or electronic communication device by an operator of a motor vehicle on a public </w:t>
      </w:r>
      <w:r w:rsidRPr="00AE53D9">
        <w:rPr>
          <w:u w:val="single"/>
        </w:rPr>
        <w:lastRenderedPageBreak/>
        <w:t>road or highway shall not be unlawful when the vehicle has been pulled over to the side of, or off, an active roadway and has stopped in a location where it can</w:t>
      </w:r>
      <w:r w:rsidRPr="00AE53D9">
        <w:t xml:space="preserve"> </w:t>
      </w:r>
      <w:r w:rsidRPr="00AE53D9">
        <w:rPr>
          <w:rFonts w:ascii="Albertus Extra Bold" w:hAnsi="Albertus Extra Bold"/>
          <w:b/>
          <w:vertAlign w:val="superscript"/>
        </w:rPr>
        <w:t>1</w:t>
      </w:r>
      <w:r w:rsidRPr="00AE53D9">
        <w:rPr>
          <w:rFonts w:ascii="Albertus Extra Bold" w:hAnsi="Albertus Extra Bold"/>
          <w:b/>
        </w:rPr>
        <w:t>[</w:t>
      </w:r>
      <w:r w:rsidRPr="00AE53D9">
        <w:rPr>
          <w:u w:val="single"/>
        </w:rPr>
        <w:t>remain safely</w:t>
      </w:r>
      <w:r w:rsidRPr="00AE53D9">
        <w:rPr>
          <w:rFonts w:ascii="Albertus Extra Bold" w:hAnsi="Albertus Extra Bold"/>
          <w:b/>
        </w:rPr>
        <w:t>]</w:t>
      </w:r>
      <w:r w:rsidRPr="00AE53D9">
        <w:t xml:space="preserve"> </w:t>
      </w:r>
      <w:r w:rsidRPr="00AE53D9">
        <w:rPr>
          <w:u w:val="single"/>
        </w:rPr>
        <w:t>safely remain</w:t>
      </w:r>
      <w:r w:rsidRPr="00AE53D9">
        <w:rPr>
          <w:rFonts w:ascii="Albertus Extra Bold" w:hAnsi="Albertus Extra Bold"/>
          <w:b/>
          <w:vertAlign w:val="superscript"/>
        </w:rPr>
        <w:t>1</w:t>
      </w:r>
      <w:r w:rsidRPr="00AE53D9">
        <w:t xml:space="preserve"> </w:t>
      </w:r>
      <w:r w:rsidRPr="00AE53D9">
        <w:rPr>
          <w:u w:val="single"/>
        </w:rPr>
        <w:t>stationary.</w:t>
      </w:r>
      <w:r w:rsidRPr="00AE53D9">
        <w:t xml:space="preserve">  For the purposes of this section, an "electronic communication device" shall not include an amateur radio.</w:t>
      </w:r>
    </w:p>
    <w:p w:rsidR="00AE53D9" w:rsidRPr="00AE53D9" w:rsidRDefault="00AE53D9" w:rsidP="00AE53D9">
      <w:r w:rsidRPr="00AE53D9">
        <w:tab/>
        <w:t>Nothing in P.L.2003, c.310 (C.39:4-97.3 et seq.) shall apply to the use of a citizen's band radio or two-way radio by an operator of a moving commercial motor vehicle or authorized emergency vehicle on a public road or highway.</w:t>
      </w:r>
    </w:p>
    <w:p w:rsidR="00AE53D9" w:rsidRPr="00AE53D9" w:rsidRDefault="00AE53D9" w:rsidP="00AE53D9">
      <w:r w:rsidRPr="00AE53D9">
        <w:tab/>
        <w:t>b.</w:t>
      </w:r>
      <w:r w:rsidRPr="00AE53D9">
        <w:tab/>
        <w:t>The operator of a motor vehicle may use a hand-held wireless telephone while driving with one hand on the steering wheel only if:</w:t>
      </w:r>
    </w:p>
    <w:p w:rsidR="00AE53D9" w:rsidRPr="00AE53D9" w:rsidRDefault="00AE53D9" w:rsidP="00AE53D9">
      <w:r w:rsidRPr="00AE53D9">
        <w:tab/>
        <w:t>(1)</w:t>
      </w:r>
      <w:r w:rsidRPr="00AE53D9">
        <w:tab/>
        <w:t>The operator has reason to fear for his life or safety, or believes that a criminal act may be perpetrated against himself or another person; or</w:t>
      </w:r>
    </w:p>
    <w:p w:rsidR="00AE53D9" w:rsidRPr="00AE53D9" w:rsidRDefault="00AE53D9" w:rsidP="00AE53D9">
      <w:r w:rsidRPr="00AE53D9">
        <w:tab/>
        <w:t>(2)</w:t>
      </w:r>
      <w:r w:rsidRPr="00AE53D9">
        <w:tab/>
        <w:t>The operator is using the telephone to report to appropriate authorities a fire, a traffic accident, a serious road hazard or medical or hazardous materials emergency, or to report the operator of another motor vehicle who is driving in a reckless, careless or otherwise unsafe manner or who appears to be driving under the influence of alcohol or drugs.  A hand-held wireless telephone user's telephone records or the testimony or written statements from appropriate authorities receiving such calls shall be deemed sufficient evidence of the existence of all lawful calls made under this paragraph.</w:t>
      </w:r>
    </w:p>
    <w:p w:rsidR="00AE53D9" w:rsidRPr="00AE53D9" w:rsidRDefault="00AE53D9" w:rsidP="00AE53D9">
      <w:r w:rsidRPr="00AE53D9">
        <w:tab/>
        <w:t>As used in this act:</w:t>
      </w:r>
    </w:p>
    <w:p w:rsidR="00AE53D9" w:rsidRPr="00AE53D9" w:rsidRDefault="00AE53D9" w:rsidP="00AE53D9">
      <w:r w:rsidRPr="00AE53D9">
        <w:tab/>
        <w:t>"Citizen's band radio" means a mobile communication device designed to allow for the transmission and receipt of radio communications on frequencies allocated for citizen's band radio service use.</w:t>
      </w:r>
    </w:p>
    <w:p w:rsidR="00AE53D9" w:rsidRPr="00AE53D9" w:rsidRDefault="00AE53D9" w:rsidP="00AE53D9">
      <w:r w:rsidRPr="00AE53D9">
        <w:tab/>
        <w:t>"Hands-free wireless telephone" means a mobile telephone that has an internal feature or function, or that is equipped with an attachment or addition, whether or not permanently part of such mobile telephone, by which a user engages in a conversation without the use of either hand; provided, however, this definition shall not preclude the use of either hand to activate, deactivate, or initiate a function of the telephone.</w:t>
      </w:r>
    </w:p>
    <w:p w:rsidR="00AE53D9" w:rsidRPr="00AE53D9" w:rsidRDefault="00AE53D9" w:rsidP="00AE53D9">
      <w:r w:rsidRPr="00AE53D9">
        <w:tab/>
        <w:t>"Two-way radio" means two-way communications equipment that uses VHF frequencies approved by the Federal Communications Commission.</w:t>
      </w:r>
    </w:p>
    <w:p w:rsidR="00AE53D9" w:rsidRPr="00AE53D9" w:rsidRDefault="00AE53D9" w:rsidP="00AE53D9">
      <w:r w:rsidRPr="00AE53D9">
        <w:tab/>
        <w:t>"Use" of a wireless telephone or electronic communication device shall include, but not be limited to, talking or listening to another person on the telephone, text messaging, or sending an electronic message via the wireless telephone or electronic communication device.</w:t>
      </w:r>
    </w:p>
    <w:p w:rsidR="00AE53D9" w:rsidRPr="00AE53D9" w:rsidRDefault="00AE53D9" w:rsidP="00AE53D9">
      <w:r w:rsidRPr="00AE53D9">
        <w:tab/>
        <w:t>c.</w:t>
      </w:r>
      <w:r w:rsidRPr="00AE53D9">
        <w:tab/>
        <w:t>(Deleted by amendment, P.L.2007, c.198).</w:t>
      </w:r>
    </w:p>
    <w:p w:rsidR="00AE53D9" w:rsidRPr="00AE53D9" w:rsidRDefault="00AE53D9" w:rsidP="00AE53D9">
      <w:r w:rsidRPr="00AE53D9">
        <w:tab/>
        <w:t>d.</w:t>
      </w:r>
      <w:r w:rsidRPr="00AE53D9">
        <w:tab/>
        <w:t>A person who violates this section shall be fined  as follows:</w:t>
      </w:r>
    </w:p>
    <w:p w:rsidR="00AE53D9" w:rsidRPr="00AE53D9" w:rsidRDefault="00AE53D9" w:rsidP="00AE53D9">
      <w:r w:rsidRPr="00AE53D9">
        <w:tab/>
        <w:t>(1)</w:t>
      </w:r>
      <w:r w:rsidRPr="00AE53D9">
        <w:tab/>
        <w:t>for a first offense, not less than $200 or more than $400;</w:t>
      </w:r>
    </w:p>
    <w:p w:rsidR="00AE53D9" w:rsidRPr="00AE53D9" w:rsidRDefault="00AE53D9" w:rsidP="00AE53D9">
      <w:r w:rsidRPr="00AE53D9">
        <w:lastRenderedPageBreak/>
        <w:tab/>
        <w:t>(2)</w:t>
      </w:r>
      <w:r w:rsidRPr="00AE53D9">
        <w:tab/>
        <w:t>for a second offense, not less than $400 or more than $600; and</w:t>
      </w:r>
    </w:p>
    <w:p w:rsidR="00AE53D9" w:rsidRPr="00AE53D9" w:rsidRDefault="00AE53D9" w:rsidP="00AE53D9">
      <w:r w:rsidRPr="00AE53D9">
        <w:tab/>
        <w:t>(3)</w:t>
      </w:r>
      <w:r w:rsidRPr="00AE53D9">
        <w:tab/>
        <w:t>for a third or subsequent offense, not less than $600 or more than $800 .</w:t>
      </w:r>
    </w:p>
    <w:p w:rsidR="00AE53D9" w:rsidRPr="00AE53D9" w:rsidRDefault="00AE53D9" w:rsidP="00AE53D9">
      <w:r w:rsidRPr="00AE53D9">
        <w:tab/>
        <w:t>For a third or subsequent violation, the court, in its discretion, may order the person to forfeit the right to operate a motor vehicle over the highways of this State for a period of 90 days.  In addition, a person convicted of a third or subsequent violation shall be assessed three motor vehicle penalty points pursuant to section 1 of P.L.1982, c.43  (C.39:5-30.5).</w:t>
      </w:r>
    </w:p>
    <w:p w:rsidR="00AE53D9" w:rsidRPr="00AE53D9" w:rsidRDefault="00AE53D9" w:rsidP="00AE53D9">
      <w:r w:rsidRPr="00AE53D9">
        <w:tab/>
        <w:t>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w:t>
      </w:r>
    </w:p>
    <w:p w:rsidR="00AE53D9" w:rsidRPr="00AE53D9" w:rsidRDefault="00AE53D9" w:rsidP="00AE53D9">
      <w:r w:rsidRPr="00AE53D9">
        <w:tab/>
        <w:t>e.</w:t>
      </w:r>
      <w:r w:rsidRPr="00AE53D9">
        <w:tab/>
        <w:t>Except as provided in subsection d. of this section, no motor vehicle penalty points or automobile insurance eligibility points pursuant to section 26 of P.L.1990, c.8 (C.17:33B-14) shall be assessed for this offense.</w:t>
      </w:r>
    </w:p>
    <w:p w:rsidR="00AE53D9" w:rsidRPr="00AE53D9" w:rsidRDefault="00AE53D9" w:rsidP="00AE53D9">
      <w:r w:rsidRPr="00AE53D9">
        <w:tab/>
        <w:t>f.</w:t>
      </w:r>
      <w:r w:rsidRPr="00AE53D9">
        <w:tab/>
        <w:t>The Chief Administrator of the New Jersey Motor Vehicle Commission shall develop and undertake a program to notify and inform the public as to the provisions of this act.  Notwithstanding the provisions of R.S.39:5-41, the fines assessed pursuant to subsection d. of this section shall be collected by the court and distributed as follows: 50 percent of the fine imposed shall be paid to the county and municipality wherein the violation occurred, to be divided equally, and 50 percent of the fine imposed shall be paid to the State Treasurer, who shall allocate the fine monies to the chief administrator to be used for this public education program, which shall include informing motorists of the dangers of texting while driving.</w:t>
      </w:r>
    </w:p>
    <w:p w:rsidR="00AE53D9" w:rsidRPr="00AE53D9" w:rsidRDefault="00AE53D9" w:rsidP="00AE53D9">
      <w:r w:rsidRPr="00AE53D9">
        <w:tab/>
        <w:t>g.</w:t>
      </w:r>
      <w:r w:rsidRPr="00AE53D9">
        <w:tab/>
        <w:t>Whenever this section is used as an alternative offense in a plea agreement to any other offense in Title 39 of the Revised Statutes that would result in the assessment of motor vehicle points, the penalty shall be the same as the penalty for a violation of section 1 of P.L.2000, c.75 (C.39:4-97.2), including the surcharge imposed pursuant to subsection f. of that section, and a conviction under this section shall be considered a conviction under section 1 of P.L.2000, c.75 (C.39:4-97.2) for the purpose of determining subsequent enhanced penalties under that section.</w:t>
      </w:r>
    </w:p>
    <w:p w:rsidR="00AE53D9" w:rsidRPr="00AE53D9" w:rsidRDefault="00AE53D9" w:rsidP="00AE53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E53D9">
        <w:t>(</w:t>
      </w:r>
      <w:proofErr w:type="spellStart"/>
      <w:r w:rsidRPr="00AE53D9">
        <w:t>cf</w:t>
      </w:r>
      <w:proofErr w:type="spellEnd"/>
      <w:r w:rsidRPr="00AE53D9">
        <w:t>: P.L.2013. c.70, s.1)</w:t>
      </w:r>
    </w:p>
    <w:p w:rsidR="00D76BEF" w:rsidRPr="00D71D68" w:rsidRDefault="00D76BEF" w:rsidP="00D76BEF"/>
    <w:p w:rsidR="00D76BEF" w:rsidRDefault="00D76BEF" w:rsidP="00D76BEF">
      <w:r>
        <w:tab/>
        <w:t>3.</w:t>
      </w:r>
      <w:r>
        <w:tab/>
        <w:t xml:space="preserve">This act shall take effect on the first day of the fourth month following enactment. </w:t>
      </w:r>
    </w:p>
    <w:sectPr w:rsidR="00D76BEF" w:rsidSect="003500C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F29" w:rsidRDefault="00ED6F29">
      <w:r>
        <w:separator/>
      </w:r>
    </w:p>
  </w:endnote>
  <w:endnote w:type="continuationSeparator" w:id="0">
    <w:p w:rsidR="00ED6F29" w:rsidRDefault="00ED6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026" w:rsidRPr="00921C91" w:rsidRDefault="00ED40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4026" w:rsidRPr="00921C91" w:rsidRDefault="00ED4026">
    <w:pPr>
      <w:pStyle w:val="Footer"/>
      <w:rPr>
        <w:szCs w:val="18"/>
      </w:rPr>
    </w:pPr>
  </w:p>
  <w:p w:rsidR="00ED4026" w:rsidRPr="00921C91" w:rsidRDefault="00ED40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53D9" w:rsidRDefault="00AE53D9" w:rsidP="00686AEB">
    <w:pPr>
      <w:pStyle w:val="Footer"/>
    </w:pPr>
    <w:r>
      <w:tab/>
      <w:t>Matter enclosed in superscript numerals has been adopted as follows:</w:t>
    </w:r>
  </w:p>
  <w:p w:rsidR="00AE53D9" w:rsidRDefault="00AE53D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December 8, 2020.</w:t>
    </w:r>
  </w:p>
  <w:p w:rsidR="00AE53D9" w:rsidRPr="00AE53D9" w:rsidRDefault="00AE53D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F29" w:rsidRDefault="00ED6F29">
      <w:r>
        <w:separator/>
      </w:r>
    </w:p>
  </w:footnote>
  <w:footnote w:type="continuationSeparator" w:id="0">
    <w:p w:rsidR="00ED6F29" w:rsidRDefault="00ED6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7A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00C8" w:rsidRDefault="003500C8" w:rsidP="003500C8">
    <w:pPr>
      <w:pStyle w:val="bpuHeadSpon"/>
    </w:pPr>
    <w:r w:rsidRPr="003500C8">
      <w:rPr>
        <w:rStyle w:val="bpuHeadSponChar"/>
      </w:rPr>
      <w:t>S1602</w:t>
    </w:r>
    <w:r>
      <w:t xml:space="preserve"> </w:t>
    </w:r>
    <w:r w:rsidR="00AE53D9">
      <w:t xml:space="preserve">[1R] </w:t>
    </w:r>
    <w:r>
      <w:t>CODEY</w:t>
    </w:r>
  </w:p>
  <w:p w:rsidR="003500C8" w:rsidRDefault="003500C8" w:rsidP="003500C8">
    <w:pPr>
      <w:pStyle w:val="bpuHeadSpon"/>
    </w:pPr>
    <w:r>
      <w:fldChar w:fldCharType="begin"/>
    </w:r>
    <w:r>
      <w:instrText xml:space="preserve"> PAGE  \* MERGEFORMAT </w:instrText>
    </w:r>
    <w:r>
      <w:fldChar w:fldCharType="separate"/>
    </w:r>
    <w:r w:rsidR="00E87A8D">
      <w:rPr>
        <w:noProof/>
      </w:rPr>
      <w:t>12</w:t>
    </w:r>
    <w:r>
      <w:fldChar w:fldCharType="end"/>
    </w:r>
  </w:p>
  <w:p w:rsidR="003500C8" w:rsidRDefault="003500C8" w:rsidP="003500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00C8" w:rsidRDefault="003500C8" w:rsidP="003500C8">
    <w:pPr>
      <w:pStyle w:val="bpuHeadSpon"/>
    </w:pPr>
    <w:r w:rsidRPr="003500C8">
      <w:rPr>
        <w:rStyle w:val="bpuHeadSponChar"/>
      </w:rPr>
      <w:t>S1602</w:t>
    </w:r>
    <w:r>
      <w:t xml:space="preserve"> </w:t>
    </w:r>
    <w:r w:rsidR="00AE53D9">
      <w:t xml:space="preserve">[1R] </w:t>
    </w:r>
    <w:r>
      <w:t>CODEY</w:t>
    </w:r>
  </w:p>
  <w:p w:rsidR="003500C8" w:rsidRDefault="003500C8" w:rsidP="003500C8">
    <w:pPr>
      <w:pStyle w:val="bpuHeadSpon"/>
    </w:pPr>
    <w:r>
      <w:fldChar w:fldCharType="begin"/>
    </w:r>
    <w:r>
      <w:instrText xml:space="preserve"> PAGE  \* MERGEFORMAT </w:instrText>
    </w:r>
    <w:r>
      <w:fldChar w:fldCharType="separate"/>
    </w:r>
    <w:r w:rsidR="00E87A8D">
      <w:rPr>
        <w:noProof/>
      </w:rPr>
      <w:t>2</w:t>
    </w:r>
    <w:r>
      <w:fldChar w:fldCharType="end"/>
    </w:r>
  </w:p>
  <w:p w:rsidR="003500C8" w:rsidRDefault="003500C8" w:rsidP="003500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F29"/>
    <w:rsid w:val="000051BD"/>
    <w:rsid w:val="000160A5"/>
    <w:rsid w:val="0002335B"/>
    <w:rsid w:val="0003549A"/>
    <w:rsid w:val="000367AE"/>
    <w:rsid w:val="00043B22"/>
    <w:rsid w:val="00054975"/>
    <w:rsid w:val="00057D20"/>
    <w:rsid w:val="0006197C"/>
    <w:rsid w:val="0006281F"/>
    <w:rsid w:val="0008141C"/>
    <w:rsid w:val="0008626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19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0C8"/>
    <w:rsid w:val="00350130"/>
    <w:rsid w:val="00354334"/>
    <w:rsid w:val="0036180C"/>
    <w:rsid w:val="00363CF5"/>
    <w:rsid w:val="00364344"/>
    <w:rsid w:val="003702CA"/>
    <w:rsid w:val="00370617"/>
    <w:rsid w:val="00382F1F"/>
    <w:rsid w:val="00391DA4"/>
    <w:rsid w:val="003A3C64"/>
    <w:rsid w:val="003A3F83"/>
    <w:rsid w:val="003B254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B4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C8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F44"/>
    <w:rsid w:val="007E3E37"/>
    <w:rsid w:val="007F485D"/>
    <w:rsid w:val="007F6050"/>
    <w:rsid w:val="007F7E6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CC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9E9"/>
    <w:rsid w:val="009318C7"/>
    <w:rsid w:val="00931C09"/>
    <w:rsid w:val="009348C2"/>
    <w:rsid w:val="009440D0"/>
    <w:rsid w:val="009523A3"/>
    <w:rsid w:val="00960958"/>
    <w:rsid w:val="00963A46"/>
    <w:rsid w:val="00966A3E"/>
    <w:rsid w:val="00967423"/>
    <w:rsid w:val="00971493"/>
    <w:rsid w:val="00971AD9"/>
    <w:rsid w:val="00973069"/>
    <w:rsid w:val="00973523"/>
    <w:rsid w:val="00980766"/>
    <w:rsid w:val="009835D4"/>
    <w:rsid w:val="009865D4"/>
    <w:rsid w:val="009869A1"/>
    <w:rsid w:val="00997152"/>
    <w:rsid w:val="009972CD"/>
    <w:rsid w:val="009A0E9C"/>
    <w:rsid w:val="009A42D7"/>
    <w:rsid w:val="009A45DA"/>
    <w:rsid w:val="009B06D2"/>
    <w:rsid w:val="009B34EC"/>
    <w:rsid w:val="009B5D67"/>
    <w:rsid w:val="009B6176"/>
    <w:rsid w:val="009B6968"/>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3D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BEF"/>
    <w:rsid w:val="00D9410B"/>
    <w:rsid w:val="00D9416D"/>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6D0"/>
    <w:rsid w:val="00E87A8D"/>
    <w:rsid w:val="00E93836"/>
    <w:rsid w:val="00EA7C16"/>
    <w:rsid w:val="00EC5281"/>
    <w:rsid w:val="00EC791D"/>
    <w:rsid w:val="00EC7CA6"/>
    <w:rsid w:val="00ED3C5D"/>
    <w:rsid w:val="00ED4026"/>
    <w:rsid w:val="00ED4553"/>
    <w:rsid w:val="00ED6F2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CA31FA66-AA93-4CEF-A7D6-F7A2ADF5C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500C8"/>
  </w:style>
  <w:style w:type="paragraph" w:styleId="BalloonText">
    <w:name w:val="Balloon Text"/>
    <w:basedOn w:val="Normal"/>
    <w:link w:val="BalloonTextChar"/>
    <w:semiHidden/>
    <w:unhideWhenUsed/>
    <w:rsid w:val="00E866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66D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12</Pages>
  <Words>5059</Words>
  <Characters>26586</Characters>
  <Application>Microsoft Office Word</Application>
  <DocSecurity>0</DocSecurity>
  <Lines>550</Lines>
  <Paragraphs>96</Paragraphs>
  <ScaleCrop>false</ScaleCrop>
  <HeadingPairs>
    <vt:vector size="2" baseType="variant">
      <vt:variant>
        <vt:lpstr>Title</vt:lpstr>
      </vt:variant>
      <vt:variant>
        <vt:i4>1</vt:i4>
      </vt:variant>
    </vt:vector>
  </HeadingPairs>
  <TitlesOfParts>
    <vt:vector size="1" baseType="lpstr">
      <vt:lpstr>S1602</vt:lpstr>
    </vt:vector>
  </TitlesOfParts>
  <Manager>R230</Manager>
  <Company>NJ Office of Legislative Services</Company>
  <LinksUpToDate>false</LinksUpToDate>
  <CharactersWithSpaces>31697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S1602 1R</dc:title>
  <dc:subject/>
  <dc:creator>Senator  CODEY</dc:creator>
  <cp:keywords>S1602|12|AU |273|270|278|!|0|</cp:keywords>
  <dc:description>INTRODUCED FEBRUARY 13, 2020_x000d_
AMENDED DECEMBER 8, 2020</dc:description>
  <cp:lastModifiedBy>Bektas, Brenda</cp:lastModifiedBy>
  <cp:revision>2</cp:revision>
  <cp:lastPrinted>2020-02-11T18:49:00Z</cp:lastPrinted>
  <dcterms:created xsi:type="dcterms:W3CDTF">2020-12-11T17:48:00Z</dcterms:created>
  <dcterms:modified xsi:type="dcterms:W3CDTF">2020-12-11T17:48:00Z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