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342" w:rsidRDefault="00021342" w:rsidP="00021342">
      <w:pPr>
        <w:pStyle w:val="bpuBill"/>
      </w:pPr>
      <w:bookmarkStart w:id="0" w:name="bpuFrontPg"/>
      <w:bookmarkStart w:id="1" w:name="_GoBack"/>
      <w:bookmarkEnd w:id="0"/>
      <w:bookmarkEnd w:id="1"/>
      <w:r>
        <w:t xml:space="preserve">SENATE, No. 1611 </w:t>
      </w:r>
    </w:p>
    <w:p w:rsidR="00021342" w:rsidRPr="009D38FF" w:rsidRDefault="00021342" w:rsidP="000213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27" r:id="rId7"/>
        </w:object>
      </w:r>
    </w:p>
    <w:p w:rsidR="00021342" w:rsidRDefault="00021342" w:rsidP="00021342">
      <w:pPr>
        <w:pStyle w:val="bpuState"/>
      </w:pPr>
      <w:r>
        <w:t>STATE OF NEW JERSEY</w:t>
      </w:r>
    </w:p>
    <w:p w:rsidR="00021342" w:rsidRDefault="00021342" w:rsidP="00021342">
      <w:pPr>
        <w:pStyle w:val="bpuLegislature"/>
      </w:pPr>
      <w:r>
        <w:t>219th LEGISLATURE</w:t>
      </w:r>
    </w:p>
    <w:p w:rsidR="00021342" w:rsidRDefault="00021342" w:rsidP="00021342">
      <w:pPr>
        <w:pStyle w:val="bpuWpGraphic"/>
      </w:pPr>
      <w:r>
        <w:object w:dxaOrig="8985" w:dyaOrig="255">
          <v:shape id="_x0000_i1026" type="#_x0000_t75" style="width:6in;height:12pt" o:ole="">
            <v:imagedata r:id="rId6" o:title=""/>
          </v:shape>
          <o:OLEObject Type="Embed" ProgID="WPWin6.1" ShapeID="_x0000_i1026" DrawAspect="Content" ObjectID="_1643180728" r:id="rId8"/>
        </w:object>
      </w:r>
      <w:r>
        <w:t xml:space="preserve">  </w:t>
      </w:r>
    </w:p>
    <w:p w:rsidR="00021342" w:rsidRDefault="00021342" w:rsidP="00021342">
      <w:pPr>
        <w:pStyle w:val="bpuIntro"/>
      </w:pPr>
      <w:r>
        <w:t>INTRODUCED FEBRUARY 13, 2020</w:t>
      </w:r>
    </w:p>
    <w:p w:rsidR="00021342" w:rsidRDefault="00021342" w:rsidP="00021342">
      <w:pPr>
        <w:pStyle w:val="bpuIntro"/>
      </w:pPr>
    </w:p>
    <w:p w:rsidR="00021342" w:rsidRDefault="00021342" w:rsidP="00021342">
      <w:pPr>
        <w:pStyle w:val="bpuIntro"/>
        <w:sectPr w:rsidR="00021342" w:rsidSect="00021342">
          <w:headerReference w:type="even" r:id="rId9"/>
          <w:headerReference w:type="default" r:id="rId10"/>
          <w:pgSz w:w="12240" w:h="20160" w:code="5"/>
          <w:pgMar w:top="2160" w:right="1440" w:bottom="1440" w:left="1440" w:header="72" w:footer="720" w:gutter="0"/>
          <w:pgNumType w:start="1"/>
          <w:cols w:space="720"/>
          <w:docGrid w:linePitch="360"/>
        </w:sectPr>
      </w:pPr>
    </w:p>
    <w:p w:rsidR="00021342" w:rsidRDefault="00021342" w:rsidP="00021342">
      <w:pPr>
        <w:pStyle w:val="bpuIntro"/>
      </w:pPr>
    </w:p>
    <w:p w:rsidR="00021342" w:rsidRDefault="00021342" w:rsidP="00021342">
      <w:pPr>
        <w:pStyle w:val="bpuSponsor"/>
      </w:pPr>
      <w:r>
        <w:t>Sponsored by:</w:t>
      </w:r>
    </w:p>
    <w:p w:rsidR="00021342" w:rsidRDefault="00021342" w:rsidP="00021342">
      <w:pPr>
        <w:pStyle w:val="bpuSponsor"/>
      </w:pPr>
      <w:r>
        <w:t>Senator  JAMES W. HOLZAPFEL</w:t>
      </w:r>
    </w:p>
    <w:p w:rsidR="00021342" w:rsidRDefault="00021342" w:rsidP="00021342">
      <w:pPr>
        <w:pStyle w:val="bpuSponsor"/>
      </w:pPr>
      <w:r>
        <w:t>District 10 (Ocean)</w:t>
      </w:r>
    </w:p>
    <w:p w:rsidR="00021342" w:rsidRDefault="00021342" w:rsidP="00021342">
      <w:pPr>
        <w:pStyle w:val="bpuSponsor"/>
      </w:pPr>
    </w:p>
    <w:p w:rsidR="00021342" w:rsidRDefault="00021342" w:rsidP="00021342">
      <w:pPr>
        <w:pStyle w:val="bpuSponsor"/>
      </w:pPr>
    </w:p>
    <w:p w:rsidR="00021342" w:rsidRDefault="00021342" w:rsidP="00021342">
      <w:pPr>
        <w:pStyle w:val="bpuSponsor"/>
      </w:pPr>
    </w:p>
    <w:p w:rsidR="00021342" w:rsidRDefault="00021342" w:rsidP="00021342">
      <w:pPr>
        <w:pStyle w:val="bpuSponsor"/>
      </w:pPr>
    </w:p>
    <w:p w:rsidR="00021342" w:rsidRDefault="00021342" w:rsidP="00021342">
      <w:pPr>
        <w:pStyle w:val="bpuSponsor"/>
      </w:pPr>
      <w:r>
        <w:t>SYNOPSIS</w:t>
      </w:r>
    </w:p>
    <w:p w:rsidR="00021342" w:rsidRDefault="00021342" w:rsidP="00021342">
      <w:pPr>
        <w:pStyle w:val="bpuNormText"/>
      </w:pPr>
      <w:r>
        <w:tab/>
        <w:t xml:space="preserve">Prohibits public utility from filing rate increase petition under certain circumstances. </w:t>
      </w:r>
    </w:p>
    <w:p w:rsidR="00021342" w:rsidRDefault="00021342" w:rsidP="00021342">
      <w:pPr>
        <w:pStyle w:val="bpuNormText"/>
      </w:pPr>
    </w:p>
    <w:p w:rsidR="00021342" w:rsidRDefault="00021342" w:rsidP="00021342">
      <w:pPr>
        <w:pStyle w:val="bpuSponsor"/>
      </w:pPr>
      <w:r>
        <w:t xml:space="preserve">CURRENT VERSION OF TEXT </w:t>
      </w:r>
    </w:p>
    <w:p w:rsidR="00021342" w:rsidRDefault="00021342" w:rsidP="00021342">
      <w:pPr>
        <w:pStyle w:val="bpuNormText"/>
      </w:pPr>
      <w:r>
        <w:tab/>
        <w:t>As introduced.</w:t>
      </w:r>
    </w:p>
    <w:p w:rsidR="00021342" w:rsidRDefault="00021342" w:rsidP="000213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1342" w:rsidRDefault="00021342" w:rsidP="008916EC">
      <w:pPr>
        <w:pStyle w:val="FronterPage"/>
        <w:tabs>
          <w:tab w:val="clear" w:pos="720"/>
          <w:tab w:val="clear" w:pos="1440"/>
          <w:tab w:val="clear" w:pos="2160"/>
          <w:tab w:val="clear" w:pos="2880"/>
          <w:tab w:val="clear" w:pos="3600"/>
          <w:tab w:val="clear" w:pos="4320"/>
          <w:tab w:val="clear" w:pos="5040"/>
        </w:tabs>
        <w:sectPr w:rsidR="00021342" w:rsidSect="00021342">
          <w:type w:val="continuous"/>
          <w:pgSz w:w="12240" w:h="20160" w:code="5"/>
          <w:pgMar w:top="1440" w:right="2275" w:bottom="1440" w:left="2275" w:header="72" w:footer="720" w:gutter="0"/>
          <w:pgNumType w:start="1"/>
          <w:cols w:space="720"/>
          <w:docGrid w:linePitch="360"/>
        </w:sectPr>
      </w:pPr>
    </w:p>
    <w:p w:rsidR="00063967" w:rsidRPr="00677316" w:rsidRDefault="00063967" w:rsidP="00063967">
      <w:pPr>
        <w:pStyle w:val="HangingAnAct"/>
        <w:rPr>
          <w:rStyle w:val="HangingAnActChar"/>
        </w:rPr>
      </w:pPr>
      <w:r w:rsidRPr="00063967">
        <w:rPr>
          <w:rStyle w:val="BillHead"/>
        </w:rPr>
        <w:lastRenderedPageBreak/>
        <w:t>An Act</w:t>
      </w:r>
      <w:r w:rsidRPr="006B7FA7">
        <w:rPr>
          <w:rStyle w:val="HangingAnActChar"/>
        </w:rPr>
        <w:t xml:space="preserve"> </w:t>
      </w:r>
      <w:r>
        <w:t>concerning rate increases by public utilities regulated by the Board of Public Utilities, supplementing Title 48 of the Revised Statutes, and amending R.S.48:2-21.</w:t>
      </w:r>
    </w:p>
    <w:p w:rsidR="00063967" w:rsidRPr="00D71D68" w:rsidRDefault="00063967" w:rsidP="00063967"/>
    <w:p w:rsidR="00063967" w:rsidRPr="00AA7880" w:rsidRDefault="00063967" w:rsidP="0006396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63967" w:rsidRPr="00D71D68" w:rsidRDefault="00063967" w:rsidP="00063967"/>
    <w:p w:rsidR="00063967" w:rsidRDefault="00063967" w:rsidP="00063967">
      <w:r>
        <w:tab/>
        <w:t>1.</w:t>
      </w:r>
      <w:r>
        <w:tab/>
        <w:t xml:space="preserve">(New section) </w:t>
      </w:r>
      <w:r w:rsidRPr="000261B3">
        <w:t xml:space="preserve">The </w:t>
      </w:r>
      <w:r>
        <w:t>board</w:t>
      </w:r>
      <w:r w:rsidRPr="000261B3">
        <w:t xml:space="preserve"> shall not consider, review</w:t>
      </w:r>
      <w:r>
        <w:t>,</w:t>
      </w:r>
      <w:r w:rsidRPr="000261B3">
        <w:t xml:space="preserve"> or approve, and </w:t>
      </w:r>
      <w:r w:rsidR="00590310">
        <w:t>a</w:t>
      </w:r>
      <w:r w:rsidRPr="000261B3">
        <w:t xml:space="preserve"> public utility shall </w:t>
      </w:r>
      <w:r w:rsidR="00590310">
        <w:t xml:space="preserve">not </w:t>
      </w:r>
      <w:r w:rsidRPr="000261B3">
        <w:t>be permitted to file, a request for a rate increase</w:t>
      </w:r>
      <w:r>
        <w:t xml:space="preserve"> during any period of time when:</w:t>
      </w:r>
    </w:p>
    <w:p w:rsidR="00063967" w:rsidRDefault="00063967" w:rsidP="00063967">
      <w:r>
        <w:tab/>
        <w:t>a.</w:t>
      </w:r>
      <w:r>
        <w:tab/>
      </w:r>
      <w:r w:rsidR="00590310">
        <w:t>t</w:t>
      </w:r>
      <w:r w:rsidRPr="000261B3">
        <w:t xml:space="preserve">he board has directed the </w:t>
      </w:r>
      <w:r>
        <w:t xml:space="preserve">public </w:t>
      </w:r>
      <w:r w:rsidRPr="000261B3">
        <w:t xml:space="preserve">utility to file a base rate case to determine </w:t>
      </w:r>
      <w:r>
        <w:t>whether</w:t>
      </w:r>
      <w:r w:rsidRPr="000261B3">
        <w:t xml:space="preserve"> th</w:t>
      </w:r>
      <w:r>
        <w:t>e</w:t>
      </w:r>
      <w:r w:rsidRPr="000261B3">
        <w:t xml:space="preserve"> </w:t>
      </w:r>
      <w:r>
        <w:t xml:space="preserve">public </w:t>
      </w:r>
      <w:r w:rsidRPr="000261B3">
        <w:t xml:space="preserve">utility </w:t>
      </w:r>
      <w:r>
        <w:t xml:space="preserve">has </w:t>
      </w:r>
      <w:r w:rsidRPr="000261B3">
        <w:t xml:space="preserve">exceeded </w:t>
      </w:r>
      <w:r>
        <w:t>it</w:t>
      </w:r>
      <w:r w:rsidRPr="000261B3">
        <w:t>s authorized rate of return</w:t>
      </w:r>
      <w:r>
        <w:t>;</w:t>
      </w:r>
      <w:r w:rsidRPr="000261B3">
        <w:t xml:space="preserve"> or</w:t>
      </w:r>
    </w:p>
    <w:p w:rsidR="00063967" w:rsidRDefault="00063967" w:rsidP="00063967">
      <w:r>
        <w:tab/>
        <w:t>b.</w:t>
      </w:r>
      <w:r>
        <w:tab/>
      </w:r>
      <w:r w:rsidR="00590310">
        <w:t>t</w:t>
      </w:r>
      <w:r>
        <w:t xml:space="preserve">he public utility has </w:t>
      </w:r>
      <w:r w:rsidRPr="000261B3">
        <w:t xml:space="preserve">been notified by the </w:t>
      </w:r>
      <w:r>
        <w:t>board</w:t>
      </w:r>
      <w:r w:rsidRPr="000261B3">
        <w:t xml:space="preserve"> that </w:t>
      </w:r>
      <w:r>
        <w:t xml:space="preserve">the board </w:t>
      </w:r>
      <w:r w:rsidRPr="000261B3">
        <w:t xml:space="preserve">is investigating whether the </w:t>
      </w:r>
      <w:r>
        <w:t xml:space="preserve">public </w:t>
      </w:r>
      <w:r w:rsidRPr="000261B3">
        <w:t xml:space="preserve">utility </w:t>
      </w:r>
      <w:r>
        <w:t xml:space="preserve">has </w:t>
      </w:r>
      <w:r w:rsidRPr="000261B3">
        <w:t>exceed</w:t>
      </w:r>
      <w:r>
        <w:t>ed</w:t>
      </w:r>
      <w:r w:rsidRPr="000261B3">
        <w:t xml:space="preserve"> </w:t>
      </w:r>
      <w:r>
        <w:t>it</w:t>
      </w:r>
      <w:r w:rsidRPr="000261B3">
        <w:t>s authorized rate of return.</w:t>
      </w:r>
    </w:p>
    <w:p w:rsidR="00063967" w:rsidRDefault="00063967" w:rsidP="00063967">
      <w:r>
        <w:tab/>
        <w:t>This prohibition shall continue until such time as the board determine</w:t>
      </w:r>
      <w:r w:rsidR="007F253F">
        <w:t>s</w:t>
      </w:r>
      <w:r>
        <w:t xml:space="preserve"> that the base rate case proceeding or the investigation has been concluded.</w:t>
      </w:r>
    </w:p>
    <w:p w:rsidR="00063967" w:rsidRDefault="00063967" w:rsidP="00063967">
      <w:r>
        <w:tab/>
        <w:t>As used in this section, “base rate case” shall have the same meaning as is provided in section 2 of P.L.1995, c.180 (C.48:2-21.25).</w:t>
      </w:r>
    </w:p>
    <w:p w:rsidR="00063967" w:rsidRDefault="00063967" w:rsidP="00063967"/>
    <w:p w:rsidR="00063967" w:rsidRDefault="00063967" w:rsidP="00063967">
      <w:r>
        <w:tab/>
        <w:t>2.</w:t>
      </w:r>
      <w:r>
        <w:tab/>
        <w:t>R.S.48:2-21 is amended to read as follows:</w:t>
      </w:r>
    </w:p>
    <w:p w:rsidR="00804771" w:rsidRDefault="00804771" w:rsidP="00804771">
      <w:pPr>
        <w:tabs>
          <w:tab w:val="clear" w:pos="4320"/>
          <w:tab w:val="clear" w:pos="5040"/>
          <w:tab w:val="left" w:pos="4140"/>
          <w:tab w:val="left" w:pos="4500"/>
        </w:tabs>
      </w:pPr>
      <w:r>
        <w:tab/>
      </w:r>
      <w:r w:rsidRPr="009070D7">
        <w:rPr>
          <w:rFonts w:ascii="Albertus Extra Bold" w:hAnsi="Albertus Extra Bold"/>
          <w:b/>
        </w:rPr>
        <w:t>[</w:t>
      </w:r>
      <w:r>
        <w:t>Schedule of rates. (a)</w:t>
      </w:r>
      <w:r w:rsidRPr="009070D7">
        <w:rPr>
          <w:rFonts w:ascii="Albertus Extra Bold" w:hAnsi="Albertus Extra Bold"/>
          <w:b/>
        </w:rPr>
        <w:t>]</w:t>
      </w:r>
      <w:r>
        <w:t xml:space="preserve"> </w:t>
      </w:r>
      <w:r w:rsidRPr="003C7E84">
        <w:rPr>
          <w:u w:val="single"/>
        </w:rPr>
        <w:t>R.S.48:2-21.</w:t>
      </w:r>
      <w:r>
        <w:rPr>
          <w:u w:val="single"/>
        </w:rPr>
        <w:tab/>
        <w:t>a.</w:t>
      </w:r>
      <w:r>
        <w:tab/>
        <w:t xml:space="preserve">The board may require every public utility to file with </w:t>
      </w:r>
      <w:r w:rsidRPr="00447B48">
        <w:rPr>
          <w:rFonts w:ascii="Albertus Extra Bold" w:hAnsi="Albertus Extra Bold"/>
          <w:b/>
        </w:rPr>
        <w:t>[</w:t>
      </w:r>
      <w:r>
        <w:t>it</w:t>
      </w:r>
      <w:r w:rsidRPr="00447B48">
        <w:rPr>
          <w:rFonts w:ascii="Albertus Extra Bold" w:hAnsi="Albertus Extra Bold"/>
          <w:b/>
        </w:rPr>
        <w:t>]</w:t>
      </w:r>
      <w:r>
        <w:t xml:space="preserve"> </w:t>
      </w:r>
      <w:r w:rsidRPr="00447B48">
        <w:rPr>
          <w:u w:val="single"/>
        </w:rPr>
        <w:t>the board</w:t>
      </w:r>
      <w:r>
        <w:t xml:space="preserve"> complete schedules of every classification employed and of every individual or joint rate, toll, fare</w:t>
      </w:r>
      <w:r w:rsidRPr="003C7E84">
        <w:rPr>
          <w:u w:val="single"/>
        </w:rPr>
        <w:t>,</w:t>
      </w:r>
      <w:r>
        <w:t xml:space="preserve"> or charge made, charged</w:t>
      </w:r>
      <w:r w:rsidRPr="003C7E84">
        <w:rPr>
          <w:u w:val="single"/>
        </w:rPr>
        <w:t>,</w:t>
      </w:r>
      <w:r>
        <w:t xml:space="preserve"> or exacted by </w:t>
      </w:r>
      <w:r w:rsidRPr="009070D7">
        <w:rPr>
          <w:rFonts w:ascii="Albertus Extra Bold" w:hAnsi="Albertus Extra Bold"/>
          <w:b/>
        </w:rPr>
        <w:t>[</w:t>
      </w:r>
      <w:r>
        <w:t>it</w:t>
      </w:r>
      <w:r w:rsidRPr="009070D7">
        <w:rPr>
          <w:rFonts w:ascii="Albertus Extra Bold" w:hAnsi="Albertus Extra Bold"/>
          <w:b/>
        </w:rPr>
        <w:t>]</w:t>
      </w:r>
      <w:r>
        <w:t xml:space="preserve"> </w:t>
      </w:r>
      <w:r w:rsidRPr="009070D7">
        <w:rPr>
          <w:u w:val="single"/>
        </w:rPr>
        <w:t>a public utility</w:t>
      </w:r>
      <w:r>
        <w:t xml:space="preserve"> for any product supplied or service rendered within this State, as specified in the requirement.</w:t>
      </w:r>
    </w:p>
    <w:p w:rsidR="00804771" w:rsidRDefault="00804771" w:rsidP="00804771">
      <w:pPr>
        <w:tabs>
          <w:tab w:val="clear" w:pos="2160"/>
          <w:tab w:val="clear" w:pos="2880"/>
          <w:tab w:val="clear" w:pos="3600"/>
          <w:tab w:val="left" w:pos="2070"/>
          <w:tab w:val="left" w:pos="2430"/>
          <w:tab w:val="left" w:pos="2520"/>
        </w:tabs>
      </w:pPr>
      <w:r>
        <w:tab/>
      </w:r>
      <w:r w:rsidRPr="009070D7">
        <w:rPr>
          <w:rFonts w:ascii="Albertus Extra Bold" w:hAnsi="Albertus Extra Bold"/>
          <w:b/>
        </w:rPr>
        <w:t>[</w:t>
      </w:r>
      <w:r>
        <w:t>Fix rates. (b)</w:t>
      </w:r>
      <w:r w:rsidRPr="009070D7">
        <w:rPr>
          <w:rFonts w:ascii="Albertus Extra Bold" w:hAnsi="Albertus Extra Bold"/>
          <w:b/>
        </w:rPr>
        <w:t>]</w:t>
      </w:r>
      <w:r>
        <w:tab/>
      </w:r>
      <w:r w:rsidRPr="009070D7">
        <w:rPr>
          <w:u w:val="single"/>
        </w:rPr>
        <w:t>b.</w:t>
      </w:r>
      <w:r>
        <w:tab/>
        <w:t>The board may after hearing, upon notice, by order in writing:</w:t>
      </w:r>
    </w:p>
    <w:p w:rsidR="00804771" w:rsidRDefault="00804771" w:rsidP="00804771">
      <w:pPr>
        <w:tabs>
          <w:tab w:val="clear" w:pos="1440"/>
          <w:tab w:val="clear" w:pos="2160"/>
          <w:tab w:val="clear" w:pos="2880"/>
          <w:tab w:val="left" w:pos="900"/>
          <w:tab w:val="left" w:pos="1350"/>
        </w:tabs>
      </w:pPr>
      <w:r>
        <w:tab/>
      </w:r>
      <w:r w:rsidRPr="009070D7">
        <w:rPr>
          <w:rFonts w:ascii="Albertus Extra Bold" w:hAnsi="Albertus Extra Bold"/>
          <w:b/>
        </w:rPr>
        <w:t>[</w:t>
      </w:r>
      <w:r>
        <w:t>1.</w:t>
      </w:r>
      <w:r w:rsidRPr="009070D7">
        <w:rPr>
          <w:rFonts w:ascii="Albertus Extra Bold" w:hAnsi="Albertus Extra Bold"/>
          <w:b/>
        </w:rPr>
        <w:t>]</w:t>
      </w:r>
      <w:r>
        <w:tab/>
      </w:r>
      <w:r w:rsidRPr="009070D7">
        <w:rPr>
          <w:u w:val="single"/>
        </w:rPr>
        <w:t>(1)</w:t>
      </w:r>
      <w:r>
        <w:tab/>
        <w:t>Fix just and reasonable individual rates, joint rates, tolls, charges</w:t>
      </w:r>
      <w:r w:rsidRPr="003C7E84">
        <w:rPr>
          <w:u w:val="single"/>
        </w:rPr>
        <w:t>,</w:t>
      </w:r>
      <w:r>
        <w:t xml:space="preserve"> or schedules thereof, as well as commutation, mileage</w:t>
      </w:r>
      <w:r w:rsidRPr="003C7E84">
        <w:rPr>
          <w:u w:val="single"/>
        </w:rPr>
        <w:t>,</w:t>
      </w:r>
      <w:r>
        <w:t xml:space="preserve"> and other special rates which shall be imposed, observed</w:t>
      </w:r>
      <w:r w:rsidRPr="003C7E84">
        <w:rPr>
          <w:u w:val="single"/>
        </w:rPr>
        <w:t>,</w:t>
      </w:r>
      <w:r>
        <w:t xml:space="preserve"> and followed thereafter by any public utility, whenever the board shall determine any existing rate, toll, charge</w:t>
      </w:r>
      <w:r w:rsidRPr="003C7E84">
        <w:rPr>
          <w:u w:val="single"/>
        </w:rPr>
        <w:t>,</w:t>
      </w:r>
      <w:r>
        <w:t xml:space="preserve"> or schedule thereof, commutation, mileage</w:t>
      </w:r>
      <w:r w:rsidRPr="003C7E84">
        <w:rPr>
          <w:u w:val="single"/>
        </w:rPr>
        <w:t>,</w:t>
      </w:r>
      <w:r>
        <w:t xml:space="preserve"> or other special rate to be unjust, unreasonable, insufficient</w:t>
      </w:r>
      <w:r w:rsidRPr="003C7E84">
        <w:rPr>
          <w:u w:val="single"/>
        </w:rPr>
        <w:t>,</w:t>
      </w:r>
      <w:r>
        <w:t xml:space="preserve"> or unjustly discriminatory or preferential.  In every such proceeding</w:t>
      </w:r>
      <w:r w:rsidRPr="003C7E84">
        <w:rPr>
          <w:u w:val="single"/>
        </w:rPr>
        <w:t>,</w:t>
      </w:r>
      <w:r>
        <w:t xml:space="preserve"> the board shall complete and close the hearing within </w:t>
      </w:r>
      <w:r w:rsidRPr="009070D7">
        <w:rPr>
          <w:rFonts w:ascii="Albertus Extra Bold" w:hAnsi="Albertus Extra Bold"/>
          <w:b/>
        </w:rPr>
        <w:t>[</w:t>
      </w:r>
      <w:r>
        <w:t>6</w:t>
      </w:r>
      <w:r w:rsidRPr="009070D7">
        <w:rPr>
          <w:rFonts w:ascii="Albertus Extra Bold" w:hAnsi="Albertus Extra Bold"/>
          <w:b/>
        </w:rPr>
        <w:t>]</w:t>
      </w:r>
      <w:r>
        <w:t xml:space="preserve"> </w:t>
      </w:r>
      <w:r w:rsidRPr="009070D7">
        <w:rPr>
          <w:u w:val="single"/>
        </w:rPr>
        <w:t>six</w:t>
      </w:r>
      <w:r>
        <w:t xml:space="preserve"> months and enter its final order within </w:t>
      </w:r>
      <w:r w:rsidRPr="009070D7">
        <w:rPr>
          <w:rFonts w:ascii="Albertus Extra Bold" w:hAnsi="Albertus Extra Bold"/>
          <w:b/>
        </w:rPr>
        <w:t>[</w:t>
      </w:r>
      <w:r>
        <w:t>8</w:t>
      </w:r>
      <w:r w:rsidRPr="009070D7">
        <w:rPr>
          <w:rFonts w:ascii="Albertus Extra Bold" w:hAnsi="Albertus Extra Bold"/>
          <w:b/>
        </w:rPr>
        <w:t>]</w:t>
      </w:r>
      <w:r>
        <w:t xml:space="preserve"> </w:t>
      </w:r>
      <w:r w:rsidRPr="009070D7">
        <w:rPr>
          <w:u w:val="single"/>
        </w:rPr>
        <w:t>eight</w:t>
      </w:r>
      <w:r>
        <w:t xml:space="preserve"> months after the filing of the order of the board initiating such proceeding, when such proceeding is on the board's own motion; or after issue is joined through the filing of an answer to a complaint, when such proceeding is initiated by complaint.</w:t>
      </w:r>
    </w:p>
    <w:p w:rsidR="00804771" w:rsidRDefault="00804771" w:rsidP="00804771">
      <w:pPr>
        <w:tabs>
          <w:tab w:val="clear" w:pos="1440"/>
          <w:tab w:val="clear" w:pos="2160"/>
          <w:tab w:val="left" w:pos="900"/>
          <w:tab w:val="left" w:pos="1350"/>
        </w:tabs>
      </w:pPr>
      <w:r>
        <w:lastRenderedPageBreak/>
        <w:tab/>
      </w:r>
      <w:r w:rsidRPr="0006349E">
        <w:rPr>
          <w:rFonts w:ascii="Albertus Extra Bold" w:hAnsi="Albertus Extra Bold"/>
          <w:b/>
        </w:rPr>
        <w:t>[</w:t>
      </w:r>
      <w:r>
        <w:t>2.</w:t>
      </w:r>
      <w:r w:rsidRPr="0006349E">
        <w:rPr>
          <w:rFonts w:ascii="Albertus Extra Bold" w:hAnsi="Albertus Extra Bold"/>
          <w:b/>
        </w:rPr>
        <w:t>]</w:t>
      </w:r>
      <w:r>
        <w:tab/>
      </w:r>
      <w:r w:rsidRPr="0006349E">
        <w:rPr>
          <w:u w:val="single"/>
        </w:rPr>
        <w:t>(2)</w:t>
      </w:r>
      <w:r>
        <w:tab/>
        <w:t>Fix just and reasonable joint rates, which shall be charged, enforced, collected</w:t>
      </w:r>
      <w:r w:rsidRPr="0006349E">
        <w:rPr>
          <w:u w:val="single"/>
        </w:rPr>
        <w:t>,</w:t>
      </w:r>
      <w:r>
        <w:t xml:space="preserve"> and observed by railroads and street railroads in the carrying of freight.  Whenever the railroads or street railroads involved fail to agree upon the apportionment or division of a joint rate so established, the board may issue a supplemental order declaring the apportionment or division of the joint rate.</w:t>
      </w:r>
    </w:p>
    <w:p w:rsidR="00804771" w:rsidRDefault="00804771" w:rsidP="00804771">
      <w:pPr>
        <w:tabs>
          <w:tab w:val="clear" w:pos="2880"/>
          <w:tab w:val="clear" w:pos="3600"/>
          <w:tab w:val="left" w:pos="2790"/>
          <w:tab w:val="left" w:pos="3150"/>
        </w:tabs>
      </w:pPr>
      <w:r>
        <w:tab/>
      </w:r>
      <w:r w:rsidRPr="00213679">
        <w:rPr>
          <w:rFonts w:ascii="Albertus Extra Bold" w:hAnsi="Albertus Extra Bold"/>
          <w:b/>
        </w:rPr>
        <w:t>[</w:t>
      </w:r>
      <w:r>
        <w:t>Demurrage rates. (c)</w:t>
      </w:r>
      <w:r w:rsidRPr="00213679">
        <w:rPr>
          <w:rFonts w:ascii="Albertus Extra Bold" w:hAnsi="Albertus Extra Bold"/>
          <w:b/>
        </w:rPr>
        <w:t>]</w:t>
      </w:r>
      <w:r>
        <w:tab/>
      </w:r>
      <w:r w:rsidRPr="00213679">
        <w:rPr>
          <w:u w:val="single"/>
        </w:rPr>
        <w:t>c.</w:t>
      </w:r>
      <w:r>
        <w:tab/>
        <w:t xml:space="preserve">The board may fix the rates or charges to be made by any corporation subject to the provisions of this chapter for the detention of a railroad car containing property transported by railroad to any point in this State or for the use of railroad tracks occupied by such car, commonly called demurrage or car service, or for both such detention and use.  Such rates and charges shall conform as nearly as possible to the rates and charges for demurrage or car service prescribed and fixed by the Interstate Commerce Commission </w:t>
      </w:r>
      <w:r w:rsidRPr="00213679">
        <w:rPr>
          <w:u w:val="single"/>
        </w:rPr>
        <w:t>or successor agency</w:t>
      </w:r>
      <w:r>
        <w:t xml:space="preserve"> for similar service.</w:t>
      </w:r>
    </w:p>
    <w:p w:rsidR="00804771" w:rsidRDefault="00804771" w:rsidP="00804771">
      <w:pPr>
        <w:tabs>
          <w:tab w:val="clear" w:pos="3600"/>
          <w:tab w:val="clear" w:pos="4320"/>
          <w:tab w:val="left" w:pos="3780"/>
          <w:tab w:val="left" w:pos="4140"/>
        </w:tabs>
      </w:pPr>
      <w:r>
        <w:tab/>
      </w:r>
      <w:r w:rsidRPr="00213679">
        <w:rPr>
          <w:rFonts w:ascii="Albertus Extra Bold" w:hAnsi="Albertus Extra Bold"/>
          <w:b/>
        </w:rPr>
        <w:t>[</w:t>
      </w:r>
      <w:r>
        <w:t>Increase in rates; hearings. (d)</w:t>
      </w:r>
      <w:r w:rsidRPr="00213679">
        <w:rPr>
          <w:rFonts w:ascii="Albertus Extra Bold" w:hAnsi="Albertus Extra Bold"/>
          <w:b/>
        </w:rPr>
        <w:t>]</w:t>
      </w:r>
      <w:r>
        <w:tab/>
      </w:r>
      <w:r w:rsidRPr="00213679">
        <w:rPr>
          <w:u w:val="single"/>
        </w:rPr>
        <w:t>d.</w:t>
      </w:r>
      <w:r>
        <w:tab/>
        <w:t>When any public utility shall increase any existing individual rates, joint rates, tolls, charges</w:t>
      </w:r>
      <w:r w:rsidRPr="00B83952">
        <w:rPr>
          <w:u w:val="single"/>
        </w:rPr>
        <w:t>,</w:t>
      </w:r>
      <w:r>
        <w:t xml:space="preserve"> or schedules thereof, as well as commutation, mileage</w:t>
      </w:r>
      <w:r w:rsidRPr="00B83952">
        <w:rPr>
          <w:u w:val="single"/>
        </w:rPr>
        <w:t>,</w:t>
      </w:r>
      <w:r>
        <w:t xml:space="preserve"> and other special rates, or change or alter any existing classification, the board, either upon written complaint or upon its own initiative, shall have </w:t>
      </w:r>
      <w:r w:rsidR="00AC1176" w:rsidRPr="00AC1176">
        <w:rPr>
          <w:u w:val="single"/>
        </w:rPr>
        <w:t>the</w:t>
      </w:r>
      <w:r w:rsidR="00AC1176">
        <w:t xml:space="preserve"> </w:t>
      </w:r>
      <w:r>
        <w:t>power after hearing, upon notice, by order in writing</w:t>
      </w:r>
      <w:r w:rsidRPr="00B83952">
        <w:rPr>
          <w:u w:val="single"/>
        </w:rPr>
        <w:t>,</w:t>
      </w:r>
      <w:r>
        <w:t xml:space="preserve"> to determine whether the increase, change</w:t>
      </w:r>
      <w:r w:rsidRPr="00B83952">
        <w:rPr>
          <w:u w:val="single"/>
        </w:rPr>
        <w:t>,</w:t>
      </w:r>
      <w:r>
        <w:t xml:space="preserve"> or alteration is just and reasonable.  The burden of proof to show that the increase, change</w:t>
      </w:r>
      <w:r w:rsidRPr="00B83952">
        <w:rPr>
          <w:u w:val="single"/>
        </w:rPr>
        <w:t>,</w:t>
      </w:r>
      <w:r>
        <w:t xml:space="preserve"> or alteration is just and reasonable shall be upon the public utility making the </w:t>
      </w:r>
      <w:r w:rsidRPr="005A4662">
        <w:rPr>
          <w:rFonts w:ascii="Albertus Extra Bold" w:hAnsi="Albertus Extra Bold"/>
          <w:b/>
        </w:rPr>
        <w:t>[</w:t>
      </w:r>
      <w:r>
        <w:t>same</w:t>
      </w:r>
      <w:r w:rsidRPr="005A4662">
        <w:rPr>
          <w:rFonts w:ascii="Albertus Extra Bold" w:hAnsi="Albertus Extra Bold"/>
          <w:b/>
        </w:rPr>
        <w:t>]</w:t>
      </w:r>
      <w:r>
        <w:t xml:space="preserve"> </w:t>
      </w:r>
      <w:r w:rsidR="00AC1176" w:rsidRPr="00AC1176">
        <w:rPr>
          <w:u w:val="single"/>
        </w:rPr>
        <w:t>increase, change, or alteration</w:t>
      </w:r>
      <w:r>
        <w:t>.  The board, pending such hearing and determination, may order the suspension of the increase, change</w:t>
      </w:r>
      <w:r w:rsidRPr="00804771">
        <w:rPr>
          <w:u w:val="single"/>
        </w:rPr>
        <w:t>,</w:t>
      </w:r>
      <w:r>
        <w:t xml:space="preserve"> or alteration until the board shall have approved the </w:t>
      </w:r>
      <w:r w:rsidRPr="005A4662">
        <w:rPr>
          <w:rFonts w:ascii="Albertus Extra Bold" w:hAnsi="Albertus Extra Bold"/>
          <w:b/>
        </w:rPr>
        <w:t>[</w:t>
      </w:r>
      <w:r>
        <w:t>same</w:t>
      </w:r>
      <w:r w:rsidRPr="005D75CA">
        <w:rPr>
          <w:rFonts w:ascii="Albertus Extra Bold" w:hAnsi="Albertus Extra Bold"/>
          <w:b/>
        </w:rPr>
        <w:t>]</w:t>
      </w:r>
      <w:r>
        <w:t xml:space="preserve"> </w:t>
      </w:r>
      <w:r w:rsidR="000169B5" w:rsidRPr="000169B5">
        <w:rPr>
          <w:u w:val="single"/>
        </w:rPr>
        <w:t>increase, change, or alteration</w:t>
      </w:r>
      <w:r>
        <w:t xml:space="preserve">, not exceeding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  If the hearing and determination shall not have been concluded within such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w:t>
      </w:r>
      <w:r w:rsidRPr="005D75CA">
        <w:rPr>
          <w:u w:val="single"/>
        </w:rPr>
        <w:t>,</w:t>
      </w:r>
      <w:r>
        <w:t xml:space="preserve"> the board may</w:t>
      </w:r>
      <w:r w:rsidRPr="00DA58AD">
        <w:rPr>
          <w:u w:val="single"/>
        </w:rPr>
        <w:t>,</w:t>
      </w:r>
      <w:r>
        <w:t xml:space="preserve"> during such hearing and determination</w:t>
      </w:r>
      <w:r w:rsidRPr="00DA58AD">
        <w:rPr>
          <w:u w:val="single"/>
        </w:rPr>
        <w:t>,</w:t>
      </w:r>
      <w:r>
        <w:t xml:space="preserve"> order a further suspension for an additional period not exceeding,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  </w:t>
      </w:r>
      <w:r w:rsidR="000169B5" w:rsidRPr="00091656">
        <w:rPr>
          <w:rFonts w:ascii="Albertus Extra Bold" w:hAnsi="Albertus Extra Bold"/>
          <w:b/>
        </w:rPr>
        <w:t>[</w:t>
      </w:r>
      <w:r w:rsidR="000169B5">
        <w:t>The</w:t>
      </w:r>
      <w:r w:rsidR="000169B5" w:rsidRPr="00091656">
        <w:rPr>
          <w:rFonts w:ascii="Albertus Extra Bold" w:hAnsi="Albertus Extra Bold"/>
          <w:b/>
        </w:rPr>
        <w:t>]</w:t>
      </w:r>
      <w:r w:rsidR="000169B5">
        <w:t xml:space="preserve"> </w:t>
      </w:r>
      <w:r w:rsidR="000169B5" w:rsidRPr="00091656">
        <w:rPr>
          <w:u w:val="single"/>
        </w:rPr>
        <w:t xml:space="preserve">Except as provided in section </w:t>
      </w:r>
      <w:r w:rsidR="000169B5">
        <w:rPr>
          <w:u w:val="single"/>
        </w:rPr>
        <w:t>1</w:t>
      </w:r>
      <w:r w:rsidR="000169B5" w:rsidRPr="00091656">
        <w:rPr>
          <w:u w:val="single"/>
        </w:rPr>
        <w:t xml:space="preserve"> of </w:t>
      </w:r>
      <w:r w:rsidR="000169B5" w:rsidRPr="001B0898">
        <w:rPr>
          <w:u w:val="single"/>
        </w:rPr>
        <w:t>P.L.</w:t>
      </w:r>
      <w:r w:rsidR="000169B5">
        <w:rPr>
          <w:u w:val="single"/>
        </w:rPr>
        <w:t xml:space="preserve"> </w:t>
      </w:r>
      <w:r w:rsidR="000169B5" w:rsidRPr="001B0898">
        <w:rPr>
          <w:u w:val="single"/>
        </w:rPr>
        <w:t xml:space="preserve">   , c.</w:t>
      </w:r>
      <w:r w:rsidR="000169B5">
        <w:rPr>
          <w:u w:val="single"/>
        </w:rPr>
        <w:t>    </w:t>
      </w:r>
      <w:r w:rsidR="000169B5" w:rsidRPr="001B0898">
        <w:rPr>
          <w:u w:val="single"/>
        </w:rPr>
        <w:t>(C.</w:t>
      </w:r>
      <w:r w:rsidR="000169B5">
        <w:rPr>
          <w:u w:val="single"/>
        </w:rPr>
        <w:t>    </w:t>
      </w:r>
      <w:r w:rsidR="00AC1176">
        <w:rPr>
          <w:u w:val="single"/>
        </w:rPr>
        <w:t xml:space="preserve"> </w:t>
      </w:r>
      <w:r w:rsidR="000169B5">
        <w:rPr>
          <w:u w:val="single"/>
        </w:rPr>
        <w:t>   </w:t>
      </w:r>
      <w:r w:rsidR="000169B5" w:rsidRPr="001B0898">
        <w:rPr>
          <w:u w:val="single"/>
        </w:rPr>
        <w:t>)</w:t>
      </w:r>
      <w:r w:rsidR="000169B5">
        <w:rPr>
          <w:u w:val="single"/>
        </w:rPr>
        <w:t> </w:t>
      </w:r>
      <w:r w:rsidR="000169B5" w:rsidRPr="001B0898">
        <w:rPr>
          <w:u w:val="single"/>
        </w:rPr>
        <w:t>(pending before the Legislature as this bill)</w:t>
      </w:r>
      <w:r w:rsidR="000169B5" w:rsidRPr="00C266BE">
        <w:rPr>
          <w:u w:val="single"/>
        </w:rPr>
        <w:t>, the</w:t>
      </w:r>
      <w:r>
        <w:t xml:space="preserve"> board shall approve the increase, change</w:t>
      </w:r>
      <w:r w:rsidR="000169B5" w:rsidRPr="000169B5">
        <w:rPr>
          <w:u w:val="single"/>
        </w:rPr>
        <w:t>,</w:t>
      </w:r>
      <w:r>
        <w:t xml:space="preserve"> or alteration upon being satisfied that the </w:t>
      </w:r>
      <w:r w:rsidRPr="002F5147">
        <w:rPr>
          <w:rFonts w:ascii="Albertus Extra Bold" w:hAnsi="Albertus Extra Bold"/>
          <w:b/>
        </w:rPr>
        <w:t>[</w:t>
      </w:r>
      <w:r>
        <w:t>same</w:t>
      </w:r>
      <w:r w:rsidRPr="002F5147">
        <w:rPr>
          <w:rFonts w:ascii="Albertus Extra Bold" w:hAnsi="Albertus Extra Bold"/>
          <w:b/>
        </w:rPr>
        <w:t>]</w:t>
      </w:r>
      <w:r>
        <w:t xml:space="preserve"> </w:t>
      </w:r>
      <w:r w:rsidR="000169B5" w:rsidRPr="000169B5">
        <w:rPr>
          <w:u w:val="single"/>
        </w:rPr>
        <w:t>increase, change, or alteration</w:t>
      </w:r>
      <w:r>
        <w:t xml:space="preserve"> is just and reasonable.</w:t>
      </w:r>
    </w:p>
    <w:p w:rsidR="00804771" w:rsidRDefault="00804771" w:rsidP="00804771">
      <w:r>
        <w:t>(cf: P.L.1962, c.198, s.13)</w:t>
      </w:r>
    </w:p>
    <w:p w:rsidR="00804771" w:rsidRDefault="00804771" w:rsidP="00063967"/>
    <w:p w:rsidR="00063967" w:rsidRPr="00AA7880" w:rsidRDefault="00063967" w:rsidP="00063967">
      <w:r>
        <w:tab/>
        <w:t>3.</w:t>
      </w:r>
      <w:r>
        <w:tab/>
        <w:t>This act shall take effect immediately.</w:t>
      </w:r>
    </w:p>
    <w:p w:rsidR="00063967" w:rsidRDefault="00063967" w:rsidP="00063967">
      <w:pPr>
        <w:jc w:val="center"/>
      </w:pPr>
    </w:p>
    <w:p w:rsidR="00B22B00" w:rsidRDefault="00B22B00" w:rsidP="00063967">
      <w:pPr>
        <w:jc w:val="center"/>
      </w:pPr>
    </w:p>
    <w:p w:rsidR="00063967" w:rsidRPr="00AA7880" w:rsidRDefault="00063967" w:rsidP="00063967">
      <w:pPr>
        <w:jc w:val="center"/>
      </w:pPr>
      <w:r w:rsidRPr="00D71D68">
        <w:t>STATEMENT</w:t>
      </w:r>
    </w:p>
    <w:p w:rsidR="00063967" w:rsidRDefault="00063967" w:rsidP="00063967"/>
    <w:p w:rsidR="00063967" w:rsidRDefault="00063967">
      <w:r>
        <w:tab/>
        <w:t xml:space="preserve">This bill prohibits the Board of Public Utilities (board) from </w:t>
      </w:r>
      <w:r w:rsidRPr="000261B3">
        <w:t>consider</w:t>
      </w:r>
      <w:r>
        <w:t>ing</w:t>
      </w:r>
      <w:r w:rsidRPr="000261B3">
        <w:t>, review</w:t>
      </w:r>
      <w:r>
        <w:t>ing,</w:t>
      </w:r>
      <w:r w:rsidRPr="000261B3">
        <w:t xml:space="preserve"> or approv</w:t>
      </w:r>
      <w:r>
        <w:t>ing</w:t>
      </w:r>
      <w:r w:rsidRPr="000261B3">
        <w:t xml:space="preserve">, and </w:t>
      </w:r>
      <w:r>
        <w:t>prohibits a</w:t>
      </w:r>
      <w:r w:rsidRPr="000261B3">
        <w:t xml:space="preserve"> public utility </w:t>
      </w:r>
      <w:r>
        <w:t>from</w:t>
      </w:r>
      <w:r w:rsidRPr="000261B3">
        <w:t xml:space="preserve"> be</w:t>
      </w:r>
      <w:r>
        <w:t>ing</w:t>
      </w:r>
      <w:r w:rsidRPr="000261B3">
        <w:t xml:space="preserve"> permitted to file, a request for a rate increase during any period of time</w:t>
      </w:r>
      <w:r>
        <w:t xml:space="preserve"> when: 1) t</w:t>
      </w:r>
      <w:r w:rsidRPr="000261B3">
        <w:t xml:space="preserve">he board has directed the </w:t>
      </w:r>
      <w:r>
        <w:t xml:space="preserve">public </w:t>
      </w:r>
      <w:r w:rsidRPr="000261B3">
        <w:t xml:space="preserve">utility to </w:t>
      </w:r>
      <w:r w:rsidRPr="000261B3">
        <w:lastRenderedPageBreak/>
        <w:t xml:space="preserve">file a base rate case to determine </w:t>
      </w:r>
      <w:r>
        <w:t>whether</w:t>
      </w:r>
      <w:r w:rsidRPr="000261B3">
        <w:t xml:space="preserve"> th</w:t>
      </w:r>
      <w:r>
        <w:t>e</w:t>
      </w:r>
      <w:r w:rsidRPr="000261B3">
        <w:t xml:space="preserve"> </w:t>
      </w:r>
      <w:r>
        <w:t xml:space="preserve">public </w:t>
      </w:r>
      <w:r w:rsidRPr="000261B3">
        <w:t xml:space="preserve">utility exceeded </w:t>
      </w:r>
      <w:r>
        <w:t>it</w:t>
      </w:r>
      <w:r w:rsidRPr="000261B3">
        <w:t>s authorized rate of return</w:t>
      </w:r>
      <w:r>
        <w:t>;</w:t>
      </w:r>
      <w:r w:rsidRPr="000261B3">
        <w:t xml:space="preserve"> or</w:t>
      </w:r>
      <w:r>
        <w:t xml:space="preserve"> 2) the public utility has </w:t>
      </w:r>
      <w:r w:rsidRPr="000261B3">
        <w:t xml:space="preserve">been notified by the </w:t>
      </w:r>
      <w:r>
        <w:t>board</w:t>
      </w:r>
      <w:r w:rsidRPr="000261B3">
        <w:t xml:space="preserve"> that </w:t>
      </w:r>
      <w:r>
        <w:t xml:space="preserve">the board </w:t>
      </w:r>
      <w:r w:rsidRPr="000261B3">
        <w:t xml:space="preserve">is investigating whether the </w:t>
      </w:r>
      <w:r>
        <w:t xml:space="preserve">public </w:t>
      </w:r>
      <w:r w:rsidRPr="000261B3">
        <w:t>utility exceed</w:t>
      </w:r>
      <w:r>
        <w:t>ed</w:t>
      </w:r>
      <w:r w:rsidRPr="000261B3">
        <w:t xml:space="preserve"> </w:t>
      </w:r>
      <w:r>
        <w:t>it</w:t>
      </w:r>
      <w:r w:rsidRPr="000261B3">
        <w:t>s authorized rate of return.</w:t>
      </w:r>
      <w:r>
        <w:t xml:space="preserve">  This prohibition </w:t>
      </w:r>
      <w:r w:rsidR="00EA1B68">
        <w:t>is to</w:t>
      </w:r>
      <w:r>
        <w:t xml:space="preserve"> continue until such time as the board determine</w:t>
      </w:r>
      <w:r w:rsidR="00EA1B68">
        <w:t>s</w:t>
      </w:r>
      <w:r>
        <w:t xml:space="preserve"> that the base rate case proceeding or the investigation has been concluded.</w:t>
      </w:r>
    </w:p>
    <w:sectPr w:rsidR="00063967" w:rsidSect="000213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16D" w:rsidRDefault="0042416D">
      <w:r>
        <w:separator/>
      </w:r>
    </w:p>
  </w:endnote>
  <w:endnote w:type="continuationSeparator" w:id="0">
    <w:p w:rsidR="0042416D" w:rsidRDefault="00424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B00" w:rsidRPr="00921C91" w:rsidRDefault="00B22B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2B00" w:rsidRPr="00921C91" w:rsidRDefault="00B22B00">
    <w:pPr>
      <w:pStyle w:val="Footer"/>
      <w:rPr>
        <w:szCs w:val="18"/>
      </w:rPr>
    </w:pPr>
  </w:p>
  <w:p w:rsidR="00B22B00" w:rsidRPr="00921C91" w:rsidRDefault="00B22B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2B00" w:rsidRDefault="00B22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16D" w:rsidRDefault="0042416D">
      <w:r>
        <w:separator/>
      </w:r>
    </w:p>
  </w:footnote>
  <w:footnote w:type="continuationSeparator" w:id="0">
    <w:p w:rsidR="0042416D" w:rsidRDefault="00424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7F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1342" w:rsidRDefault="00021342" w:rsidP="00021342">
    <w:pPr>
      <w:pStyle w:val="bpuHeadSpon"/>
    </w:pPr>
    <w:r w:rsidRPr="00021342">
      <w:rPr>
        <w:rStyle w:val="bpuHeadSponChar"/>
      </w:rPr>
      <w:t>S1611</w:t>
    </w:r>
    <w:r>
      <w:t xml:space="preserve"> HOLZAPFEL</w:t>
    </w:r>
  </w:p>
  <w:p w:rsidR="00021342" w:rsidRDefault="00021342" w:rsidP="00021342">
    <w:pPr>
      <w:pStyle w:val="bpuHeadSpon"/>
    </w:pPr>
    <w:r>
      <w:fldChar w:fldCharType="begin"/>
    </w:r>
    <w:r>
      <w:instrText xml:space="preserve"> PAGE  \* MERGEFORMAT </w:instrText>
    </w:r>
    <w:r>
      <w:fldChar w:fldCharType="separate"/>
    </w:r>
    <w:r w:rsidR="00317F61">
      <w:rPr>
        <w:noProof/>
      </w:rPr>
      <w:t>3</w:t>
    </w:r>
    <w:r>
      <w:fldChar w:fldCharType="end"/>
    </w:r>
  </w:p>
  <w:p w:rsidR="00021342" w:rsidRDefault="00021342" w:rsidP="000213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1342" w:rsidRDefault="00021342" w:rsidP="00021342">
    <w:pPr>
      <w:pStyle w:val="bpuHeadSpon"/>
    </w:pPr>
    <w:r w:rsidRPr="00021342">
      <w:rPr>
        <w:rStyle w:val="bpuHeadSponChar"/>
      </w:rPr>
      <w:t>S1611</w:t>
    </w:r>
    <w:r>
      <w:t xml:space="preserve"> HOLZAPFEL</w:t>
    </w:r>
  </w:p>
  <w:p w:rsidR="00021342" w:rsidRDefault="00021342" w:rsidP="00021342">
    <w:pPr>
      <w:pStyle w:val="bpuHeadSpon"/>
    </w:pPr>
    <w:r>
      <w:fldChar w:fldCharType="begin"/>
    </w:r>
    <w:r>
      <w:instrText xml:space="preserve"> PAGE  \* MERGEFORMAT </w:instrText>
    </w:r>
    <w:r>
      <w:fldChar w:fldCharType="separate"/>
    </w:r>
    <w:r w:rsidR="00317F61">
      <w:rPr>
        <w:noProof/>
      </w:rPr>
      <w:t>2</w:t>
    </w:r>
    <w:r>
      <w:fldChar w:fldCharType="end"/>
    </w:r>
  </w:p>
  <w:p w:rsidR="00021342" w:rsidRDefault="00021342" w:rsidP="000213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16D"/>
    <w:rsid w:val="000051BD"/>
    <w:rsid w:val="000160A5"/>
    <w:rsid w:val="000169B5"/>
    <w:rsid w:val="00021342"/>
    <w:rsid w:val="0002335B"/>
    <w:rsid w:val="0003549A"/>
    <w:rsid w:val="000367AE"/>
    <w:rsid w:val="00043B22"/>
    <w:rsid w:val="00054975"/>
    <w:rsid w:val="00057D20"/>
    <w:rsid w:val="0006197C"/>
    <w:rsid w:val="0006281F"/>
    <w:rsid w:val="0006396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F6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16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310"/>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AA2"/>
    <w:rsid w:val="00645E6A"/>
    <w:rsid w:val="00665CBC"/>
    <w:rsid w:val="00667A5C"/>
    <w:rsid w:val="00677316"/>
    <w:rsid w:val="00686AEB"/>
    <w:rsid w:val="006B7897"/>
    <w:rsid w:val="006B7FA7"/>
    <w:rsid w:val="006C086A"/>
    <w:rsid w:val="006C21C1"/>
    <w:rsid w:val="006C7327"/>
    <w:rsid w:val="006D00E5"/>
    <w:rsid w:val="006D791B"/>
    <w:rsid w:val="006E2895"/>
    <w:rsid w:val="006E3A0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53F"/>
    <w:rsid w:val="007F485D"/>
    <w:rsid w:val="007F6050"/>
    <w:rsid w:val="0080477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8E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17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B00"/>
    <w:rsid w:val="00B2574A"/>
    <w:rsid w:val="00B35B2A"/>
    <w:rsid w:val="00B35D8A"/>
    <w:rsid w:val="00B45B34"/>
    <w:rsid w:val="00B57047"/>
    <w:rsid w:val="00B61D86"/>
    <w:rsid w:val="00B6342D"/>
    <w:rsid w:val="00B726BD"/>
    <w:rsid w:val="00B732BC"/>
    <w:rsid w:val="00B735E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3E7A"/>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B68"/>
    <w:rsid w:val="00EA7C16"/>
    <w:rsid w:val="00EC5281"/>
    <w:rsid w:val="00EC791D"/>
    <w:rsid w:val="00EC7CA6"/>
    <w:rsid w:val="00ED3C5D"/>
    <w:rsid w:val="00ED4553"/>
    <w:rsid w:val="00EF539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1E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D8366C5-6FEA-4181-8191-A5F3B699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1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932</Words>
  <Characters>4845</Characters>
  <Application>Microsoft Office Word</Application>
  <DocSecurity>0</DocSecurity>
  <Lines>123</Lines>
  <Paragraphs>29</Paragraphs>
  <ScaleCrop>false</ScaleCrop>
  <HeadingPairs>
    <vt:vector size="2" baseType="variant">
      <vt:variant>
        <vt:lpstr>Title</vt:lpstr>
      </vt:variant>
      <vt:variant>
        <vt:i4>1</vt:i4>
      </vt:variant>
    </vt:vector>
  </HeadingPairs>
  <TitlesOfParts>
    <vt:vector size="1" baseType="lpstr">
      <vt:lpstr>S1611</vt:lpstr>
    </vt:vector>
  </TitlesOfParts>
  <Manager>R56</Manager>
  <Company>NJ Office of Legislative Services</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S1611</dc:title>
  <dc:subject/>
  <dc:creator>Senator  HOLZAPFEL</dc:creator>
  <cp:keywords>S1611|4|AU |147|0|147|N|0|</cp:keywords>
  <dc:description>INTRODUCED FEBRUARY 13, 2020</dc:description>
  <cp:lastModifiedBy>Siracusa, Nicole</cp:lastModifiedBy>
  <cp:revision>2</cp:revision>
  <cp:lastPrinted>2020-02-11T18:42:00Z</cp:lastPrinted>
  <dcterms:created xsi:type="dcterms:W3CDTF">2020-02-14T15:18:00Z</dcterms:created>
  <dcterms:modified xsi:type="dcterms:W3CDTF">2020-02-14T15:18:00Z</dcterms:modified>
  <cp:category>s.1: C.48:2-21.42; s.3: Eff. date &amp; Note to ss.1-2 to 2019/353_x000d_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