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C6D57" w14:textId="77777777" w:rsidR="00B21741" w:rsidRPr="00B21741" w:rsidRDefault="00B21741" w:rsidP="00B21741">
      <w:pPr>
        <w:spacing w:after="0" w:line="240" w:lineRule="auto"/>
        <w:ind w:right="0" w:firstLine="0"/>
        <w:contextualSpacing/>
        <w:jc w:val="center"/>
        <w:rPr>
          <w:b/>
          <w:bCs/>
          <w:szCs w:val="24"/>
        </w:rPr>
      </w:pPr>
      <w:r w:rsidRPr="00B21741">
        <w:rPr>
          <w:b/>
          <w:bCs/>
          <w:szCs w:val="24"/>
        </w:rPr>
        <w:t>SENATE BILL NO. 1676</w:t>
      </w:r>
    </w:p>
    <w:p w14:paraId="668B7F71" w14:textId="77777777" w:rsidR="00B21741" w:rsidRPr="002A1E09" w:rsidRDefault="00B21741" w:rsidP="00B21741">
      <w:pPr>
        <w:spacing w:after="0" w:line="240" w:lineRule="auto"/>
        <w:ind w:right="0" w:firstLine="0"/>
        <w:contextualSpacing/>
        <w:jc w:val="center"/>
        <w:rPr>
          <w:bCs/>
          <w:szCs w:val="24"/>
        </w:rPr>
      </w:pPr>
      <w:r w:rsidRPr="002A1E09">
        <w:rPr>
          <w:bCs/>
          <w:szCs w:val="24"/>
        </w:rPr>
        <w:t>(Third Reprint)</w:t>
      </w:r>
    </w:p>
    <w:p w14:paraId="0C05B1C2" w14:textId="77777777" w:rsidR="00A24B5D" w:rsidRPr="00B21741" w:rsidRDefault="00A24B5D" w:rsidP="00A24B5D">
      <w:pPr>
        <w:spacing w:after="0" w:line="240" w:lineRule="auto"/>
        <w:ind w:right="0" w:firstLine="706"/>
        <w:contextualSpacing/>
        <w:jc w:val="center"/>
        <w:rPr>
          <w:szCs w:val="24"/>
        </w:rPr>
      </w:pPr>
    </w:p>
    <w:p w14:paraId="51811354" w14:textId="77777777" w:rsidR="00A24B5D" w:rsidRPr="00B21741" w:rsidRDefault="00A24B5D" w:rsidP="00A24B5D">
      <w:pPr>
        <w:spacing w:after="0" w:line="240" w:lineRule="auto"/>
        <w:ind w:right="0" w:firstLine="706"/>
        <w:contextualSpacing/>
        <w:jc w:val="center"/>
        <w:rPr>
          <w:szCs w:val="24"/>
        </w:rPr>
      </w:pPr>
    </w:p>
    <w:p w14:paraId="6C37A2DA" w14:textId="77777777" w:rsidR="00B21741" w:rsidRPr="005F1DA5" w:rsidRDefault="00B21741" w:rsidP="00B21741">
      <w:pPr>
        <w:ind w:firstLine="0"/>
        <w:contextualSpacing/>
        <w:rPr>
          <w:sz w:val="23"/>
          <w:szCs w:val="23"/>
        </w:rPr>
      </w:pPr>
      <w:r w:rsidRPr="005F1DA5">
        <w:rPr>
          <w:sz w:val="23"/>
          <w:szCs w:val="23"/>
        </w:rPr>
        <w:t>To the Senate:</w:t>
      </w:r>
    </w:p>
    <w:p w14:paraId="2D6F840D" w14:textId="77777777" w:rsidR="00B21741" w:rsidRPr="005F1DA5" w:rsidRDefault="00B21741" w:rsidP="00B21741">
      <w:pPr>
        <w:ind w:firstLine="720"/>
        <w:contextualSpacing/>
        <w:rPr>
          <w:sz w:val="23"/>
          <w:szCs w:val="23"/>
        </w:rPr>
      </w:pPr>
      <w:r w:rsidRPr="005F1DA5">
        <w:rPr>
          <w:sz w:val="23"/>
          <w:szCs w:val="23"/>
        </w:rPr>
        <w:t>Pursuant to Article V, Section I, Paragraph 14 of the New Jersey Constitution, I herewith return Senate Bill No. 1676 (Third Reprint) with my recommendations for reconsideration.</w:t>
      </w:r>
    </w:p>
    <w:p w14:paraId="2A29AE22" w14:textId="77777777" w:rsidR="00B21741" w:rsidRPr="005F1DA5" w:rsidRDefault="00B21741" w:rsidP="00B21741">
      <w:pPr>
        <w:ind w:firstLine="720"/>
        <w:contextualSpacing/>
        <w:rPr>
          <w:sz w:val="23"/>
          <w:szCs w:val="23"/>
        </w:rPr>
      </w:pPr>
      <w:r w:rsidRPr="005F1DA5">
        <w:rPr>
          <w:sz w:val="23"/>
          <w:szCs w:val="23"/>
        </w:rPr>
        <w:t xml:space="preserve">This bill provides specific statutory authorization for general acute care hospitals to address homelessness and housing insecurity through the construction, rehabilitation, or remediation of affordable housing and the provision of wrap-around services for those treated at the hospital who are homeless or housing insecure.  The bill exempts the housing and wrap-around services from the requirement to first obtain a certificate of need and exempts this housing from local zoning restrictions and health care facility licensing requirements. </w:t>
      </w:r>
    </w:p>
    <w:p w14:paraId="1C0A05CD" w14:textId="20F50FDD" w:rsidR="00B21741" w:rsidRPr="005F1DA5" w:rsidRDefault="00B21741" w:rsidP="00B21741">
      <w:pPr>
        <w:rPr>
          <w:sz w:val="23"/>
          <w:szCs w:val="23"/>
        </w:rPr>
      </w:pPr>
      <w:r w:rsidRPr="005F1DA5">
        <w:rPr>
          <w:sz w:val="23"/>
          <w:szCs w:val="23"/>
        </w:rPr>
        <w:t>I applaud the sponsors’ recognition of the importance of this issue.  The evidence is strong that stable and quality housing have a cognizable impact on health outcomes.  In light of this evidence, in 2018, my Administration, through the New Jersey Housing and Mortgage Finance Agency (</w:t>
      </w:r>
      <w:r w:rsidR="004C57B5" w:rsidRPr="005F1DA5">
        <w:rPr>
          <w:sz w:val="23"/>
          <w:szCs w:val="23"/>
        </w:rPr>
        <w:t>“</w:t>
      </w:r>
      <w:r w:rsidRPr="005F1DA5">
        <w:rPr>
          <w:sz w:val="23"/>
          <w:szCs w:val="23"/>
        </w:rPr>
        <w:t>HMFA</w:t>
      </w:r>
      <w:r w:rsidR="004C57B5" w:rsidRPr="005F1DA5">
        <w:rPr>
          <w:sz w:val="23"/>
          <w:szCs w:val="23"/>
        </w:rPr>
        <w:t>”</w:t>
      </w:r>
      <w:r w:rsidRPr="005F1DA5">
        <w:rPr>
          <w:sz w:val="23"/>
          <w:szCs w:val="23"/>
        </w:rPr>
        <w:t>), initiated an unprecedented partnership with hospitals around the State by providing matching funds toward the development of affordable and supportive housing in their communities.  Like Senate Bill No. 1676 (Third Reprint), the program supports multiple objectives, including reducing the costs to hospitals associated with frequent use of emergency services, and, more importantly, reducing the chronic illnesses, poor nutrition, and mental health effects among residents who suffer from housing instability.</w:t>
      </w:r>
    </w:p>
    <w:p w14:paraId="478D4CD5" w14:textId="04ED527B" w:rsidR="00B21741" w:rsidRPr="005F1DA5" w:rsidRDefault="00B21741" w:rsidP="00B21741">
      <w:pPr>
        <w:rPr>
          <w:sz w:val="23"/>
          <w:szCs w:val="23"/>
        </w:rPr>
      </w:pPr>
      <w:r w:rsidRPr="005F1DA5">
        <w:rPr>
          <w:sz w:val="23"/>
          <w:szCs w:val="23"/>
        </w:rPr>
        <w:t xml:space="preserve">While the bill laudably provides strong statutory support for this innovative partnership, I am recommending measures to ensure the viability of the novel program instituted by HMFA.  The bill contains affordable housing language authorizing municipalities to receive </w:t>
      </w:r>
      <w:r w:rsidRPr="005F1DA5">
        <w:rPr>
          <w:sz w:val="23"/>
          <w:szCs w:val="23"/>
        </w:rPr>
        <w:lastRenderedPageBreak/>
        <w:t xml:space="preserve">affordable housing credit for the housing created through the program.  My recommendations strengthen this provision by appropriately placing it within the context delineated by the </w:t>
      </w:r>
      <w:r w:rsidR="004C57B5" w:rsidRPr="005F1DA5">
        <w:rPr>
          <w:sz w:val="23"/>
          <w:szCs w:val="23"/>
        </w:rPr>
        <w:t>New </w:t>
      </w:r>
      <w:r w:rsidRPr="005F1DA5">
        <w:rPr>
          <w:sz w:val="23"/>
          <w:szCs w:val="23"/>
        </w:rPr>
        <w:t xml:space="preserve">Jersey Supreme Court in 2015 and clarifying that municipalities are not limited in their ability to seek the affordable housing credits or bonuses for which they would otherwise be eligible under existing law.  Finally, the recommendations proposed today safeguard access to these housing units for those who are most vulnerable, while at the same time maintaining compliance with the federal Low-Income Housing Tax Credit program. </w:t>
      </w:r>
    </w:p>
    <w:p w14:paraId="12C96C89" w14:textId="1F81ED5C" w:rsidR="00B21741" w:rsidRPr="005F1DA5" w:rsidRDefault="00B21741" w:rsidP="00B21741">
      <w:pPr>
        <w:rPr>
          <w:sz w:val="23"/>
          <w:szCs w:val="23"/>
        </w:rPr>
      </w:pPr>
      <w:r w:rsidRPr="005F1DA5">
        <w:rPr>
          <w:sz w:val="23"/>
          <w:szCs w:val="23"/>
        </w:rPr>
        <w:t xml:space="preserve">As we begin to emerge from a pandemic that has caused massive economic and social disruption, we must continue to think creatively about ways to reduce housing instability.  I look forward to continuing to work with my partners in the Legislature to promote affordable housing and protect the health of all </w:t>
      </w:r>
      <w:r w:rsidR="004C57B5" w:rsidRPr="005F1DA5">
        <w:rPr>
          <w:sz w:val="23"/>
          <w:szCs w:val="23"/>
        </w:rPr>
        <w:t>New </w:t>
      </w:r>
      <w:r w:rsidRPr="005F1DA5">
        <w:rPr>
          <w:sz w:val="23"/>
          <w:szCs w:val="23"/>
        </w:rPr>
        <w:t>Jersey residents.</w:t>
      </w:r>
    </w:p>
    <w:p w14:paraId="54557F7D" w14:textId="622EDC50" w:rsidR="00B21741" w:rsidRPr="005F1DA5" w:rsidRDefault="00B21741" w:rsidP="00B21741">
      <w:pPr>
        <w:spacing w:after="0"/>
        <w:ind w:right="0" w:firstLine="0"/>
        <w:contextualSpacing/>
        <w:rPr>
          <w:rFonts w:eastAsiaTheme="minorEastAsia"/>
          <w:color w:val="auto"/>
          <w:sz w:val="23"/>
          <w:szCs w:val="23"/>
        </w:rPr>
      </w:pPr>
      <w:r w:rsidRPr="005F1DA5">
        <w:rPr>
          <w:rFonts w:eastAsiaTheme="minorEastAsia"/>
          <w:color w:val="auto"/>
          <w:sz w:val="23"/>
          <w:szCs w:val="23"/>
        </w:rPr>
        <w:tab/>
        <w:t>Therefore, I herewith return Senate Bill No. 1676 (</w:t>
      </w:r>
      <w:r w:rsidR="004C57B5" w:rsidRPr="005F1DA5">
        <w:rPr>
          <w:rFonts w:eastAsiaTheme="minorEastAsia"/>
          <w:color w:val="auto"/>
          <w:sz w:val="23"/>
          <w:szCs w:val="23"/>
        </w:rPr>
        <w:t>Third </w:t>
      </w:r>
      <w:r w:rsidRPr="005F1DA5">
        <w:rPr>
          <w:rFonts w:eastAsiaTheme="minorEastAsia"/>
          <w:color w:val="auto"/>
          <w:sz w:val="23"/>
          <w:szCs w:val="23"/>
        </w:rPr>
        <w:t>Reprint) and recommend that it be amended as follows:</w:t>
      </w:r>
    </w:p>
    <w:p w14:paraId="6F08AF55" w14:textId="75E95325"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bookmarkStart w:id="0" w:name="_Hlk509994608"/>
      <w:r w:rsidRPr="005F1DA5">
        <w:rPr>
          <w:color w:val="auto"/>
          <w:sz w:val="23"/>
          <w:szCs w:val="23"/>
          <w:u w:val="single"/>
        </w:rPr>
        <w:t>Page 2, Title, Line</w:t>
      </w:r>
      <w:r w:rsidR="004C57B5" w:rsidRPr="005F1DA5">
        <w:rPr>
          <w:color w:val="auto"/>
          <w:sz w:val="23"/>
          <w:szCs w:val="23"/>
          <w:u w:val="single"/>
        </w:rPr>
        <w:t xml:space="preserve"> </w:t>
      </w:r>
      <w:r w:rsidRPr="005F1DA5">
        <w:rPr>
          <w:color w:val="auto"/>
          <w:sz w:val="23"/>
          <w:szCs w:val="23"/>
          <w:u w:val="single"/>
        </w:rPr>
        <w:t>1</w:t>
      </w:r>
      <w:r w:rsidRPr="005F1DA5">
        <w:rPr>
          <w:color w:val="auto"/>
          <w:sz w:val="23"/>
          <w:szCs w:val="23"/>
        </w:rPr>
        <w:t>:</w:t>
      </w:r>
      <w:r w:rsidRPr="005F1DA5">
        <w:rPr>
          <w:color w:val="auto"/>
          <w:sz w:val="23"/>
          <w:szCs w:val="23"/>
        </w:rPr>
        <w:tab/>
        <w:t>Delete “, amending P.L.1992, c.160,”</w:t>
      </w:r>
    </w:p>
    <w:p w14:paraId="3B3B3050"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68B93E35"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r w:rsidRPr="005F1DA5">
        <w:rPr>
          <w:color w:val="auto"/>
          <w:sz w:val="23"/>
          <w:szCs w:val="23"/>
          <w:u w:val="single"/>
        </w:rPr>
        <w:t>Page 2, Section 1, Lines 7-44</w:t>
      </w:r>
      <w:r w:rsidRPr="005F1DA5">
        <w:rPr>
          <w:color w:val="auto"/>
          <w:sz w:val="23"/>
          <w:szCs w:val="23"/>
        </w:rPr>
        <w:t>:</w:t>
      </w:r>
      <w:r w:rsidRPr="005F1DA5">
        <w:rPr>
          <w:color w:val="auto"/>
          <w:sz w:val="23"/>
          <w:szCs w:val="23"/>
        </w:rPr>
        <w:tab/>
        <w:t>Delete in their entirety</w:t>
      </w:r>
    </w:p>
    <w:p w14:paraId="25946C98"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4A16C7ED"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1, Lines 1-11</w:t>
      </w:r>
      <w:r w:rsidRPr="005F1DA5">
        <w:rPr>
          <w:color w:val="auto"/>
          <w:sz w:val="23"/>
          <w:szCs w:val="23"/>
        </w:rPr>
        <w:t>:</w:t>
      </w:r>
      <w:r w:rsidRPr="005F1DA5">
        <w:rPr>
          <w:color w:val="auto"/>
          <w:sz w:val="23"/>
          <w:szCs w:val="23"/>
        </w:rPr>
        <w:tab/>
        <w:t>Delete in their entirety</w:t>
      </w:r>
    </w:p>
    <w:p w14:paraId="6700BE97"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229C8B7C" w14:textId="0CA698E4"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13</w:t>
      </w:r>
      <w:r w:rsidRPr="005F1DA5">
        <w:rPr>
          <w:color w:val="auto"/>
          <w:sz w:val="23"/>
          <w:szCs w:val="23"/>
        </w:rPr>
        <w:t>:</w:t>
      </w:r>
      <w:r w:rsidRPr="005F1DA5">
        <w:rPr>
          <w:color w:val="auto"/>
          <w:sz w:val="23"/>
          <w:szCs w:val="23"/>
        </w:rPr>
        <w:tab/>
        <w:t>Delete “2</w:t>
      </w:r>
      <w:r w:rsidR="00DA5EC8" w:rsidRPr="005F1DA5">
        <w:rPr>
          <w:color w:val="auto"/>
          <w:sz w:val="23"/>
          <w:szCs w:val="23"/>
        </w:rPr>
        <w:t>.</w:t>
      </w:r>
      <w:r w:rsidRPr="005F1DA5">
        <w:rPr>
          <w:color w:val="auto"/>
          <w:sz w:val="23"/>
          <w:szCs w:val="23"/>
        </w:rPr>
        <w:t>” and insert “1</w:t>
      </w:r>
      <w:r w:rsidR="00DA5EC8" w:rsidRPr="005F1DA5">
        <w:rPr>
          <w:color w:val="auto"/>
          <w:sz w:val="23"/>
          <w:szCs w:val="23"/>
        </w:rPr>
        <w:t>.</w:t>
      </w:r>
      <w:r w:rsidRPr="005F1DA5">
        <w:rPr>
          <w:color w:val="auto"/>
          <w:sz w:val="23"/>
          <w:szCs w:val="23"/>
        </w:rPr>
        <w:t>”</w:t>
      </w:r>
    </w:p>
    <w:p w14:paraId="6A9FEBB6"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142292E4"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16</w:t>
      </w:r>
      <w:r w:rsidRPr="005F1DA5">
        <w:rPr>
          <w:color w:val="auto"/>
          <w:sz w:val="23"/>
          <w:szCs w:val="23"/>
        </w:rPr>
        <w:t>:</w:t>
      </w:r>
      <w:r w:rsidRPr="005F1DA5">
        <w:rPr>
          <w:color w:val="auto"/>
          <w:sz w:val="23"/>
          <w:szCs w:val="23"/>
        </w:rPr>
        <w:tab/>
        <w:t>Delete “and” and insert “or”</w:t>
      </w:r>
    </w:p>
    <w:p w14:paraId="0D69EC47"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339A2328" w14:textId="02FCF18D"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17</w:t>
      </w:r>
      <w:r w:rsidRPr="005F1DA5">
        <w:rPr>
          <w:color w:val="auto"/>
          <w:sz w:val="23"/>
          <w:szCs w:val="23"/>
        </w:rPr>
        <w:t>:</w:t>
      </w:r>
      <w:r w:rsidRPr="005F1DA5">
        <w:rPr>
          <w:color w:val="auto"/>
          <w:sz w:val="23"/>
          <w:szCs w:val="23"/>
        </w:rPr>
        <w:tab/>
        <w:t>Delete “and” and insert “or”</w:t>
      </w:r>
    </w:p>
    <w:p w14:paraId="3CCB7016" w14:textId="77777777" w:rsidR="004F681B" w:rsidRPr="005F1DA5" w:rsidRDefault="004F681B" w:rsidP="00A218EA">
      <w:pPr>
        <w:widowControl w:val="0"/>
        <w:autoSpaceDE w:val="0"/>
        <w:autoSpaceDN w:val="0"/>
        <w:spacing w:after="0" w:line="240" w:lineRule="exact"/>
        <w:ind w:left="5040" w:right="0" w:hanging="5040"/>
        <w:contextualSpacing/>
        <w:rPr>
          <w:color w:val="auto"/>
          <w:sz w:val="23"/>
          <w:szCs w:val="23"/>
        </w:rPr>
      </w:pPr>
    </w:p>
    <w:p w14:paraId="0D7369D1" w14:textId="6397C8DE" w:rsidR="00DA5EC8" w:rsidRPr="005F1DA5" w:rsidRDefault="00DA5EC8"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19</w:t>
      </w:r>
      <w:r w:rsidRPr="005F1DA5">
        <w:rPr>
          <w:color w:val="auto"/>
          <w:sz w:val="23"/>
          <w:szCs w:val="23"/>
        </w:rPr>
        <w:t>:</w:t>
      </w:r>
      <w:r w:rsidRPr="005F1DA5">
        <w:rPr>
          <w:color w:val="auto"/>
          <w:sz w:val="23"/>
          <w:szCs w:val="23"/>
        </w:rPr>
        <w:tab/>
        <w:t>After “housing” insert “, or enter into a partnership or other contractual arrangement therefore,”</w:t>
      </w:r>
    </w:p>
    <w:p w14:paraId="25D24FDF" w14:textId="77777777" w:rsidR="00B21741" w:rsidRPr="005F1DA5" w:rsidRDefault="00B21741" w:rsidP="00A218EA">
      <w:pPr>
        <w:widowControl w:val="0"/>
        <w:autoSpaceDE w:val="0"/>
        <w:autoSpaceDN w:val="0"/>
        <w:spacing w:after="0" w:line="240" w:lineRule="exact"/>
        <w:ind w:right="0" w:firstLine="0"/>
        <w:contextualSpacing/>
        <w:rPr>
          <w:color w:val="auto"/>
          <w:sz w:val="23"/>
          <w:szCs w:val="23"/>
          <w:u w:val="single"/>
        </w:rPr>
      </w:pPr>
    </w:p>
    <w:p w14:paraId="104EEEF0"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21</w:t>
      </w:r>
      <w:r w:rsidRPr="005F1DA5">
        <w:rPr>
          <w:color w:val="auto"/>
          <w:sz w:val="23"/>
          <w:szCs w:val="23"/>
        </w:rPr>
        <w:t>:</w:t>
      </w:r>
      <w:r w:rsidRPr="005F1DA5">
        <w:rPr>
          <w:color w:val="auto"/>
          <w:sz w:val="23"/>
          <w:szCs w:val="23"/>
        </w:rPr>
        <w:tab/>
        <w:t>Delete “and” and insert “or”</w:t>
      </w:r>
    </w:p>
    <w:p w14:paraId="01056C4B" w14:textId="481832F1" w:rsidR="005F1DA5" w:rsidRPr="005F1DA5" w:rsidRDefault="005F1DA5" w:rsidP="00A218EA">
      <w:pPr>
        <w:spacing w:after="0" w:line="240" w:lineRule="exact"/>
        <w:ind w:right="0" w:firstLine="0"/>
        <w:contextualSpacing/>
        <w:jc w:val="left"/>
        <w:rPr>
          <w:color w:val="auto"/>
          <w:sz w:val="23"/>
          <w:szCs w:val="23"/>
          <w:u w:val="single"/>
        </w:rPr>
      </w:pPr>
    </w:p>
    <w:p w14:paraId="5BBBE00C" w14:textId="0CD9224C"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21</w:t>
      </w:r>
      <w:r w:rsidRPr="005F1DA5">
        <w:rPr>
          <w:color w:val="auto"/>
          <w:sz w:val="23"/>
          <w:szCs w:val="23"/>
        </w:rPr>
        <w:t>:</w:t>
      </w:r>
      <w:r w:rsidRPr="005F1DA5">
        <w:rPr>
          <w:color w:val="auto"/>
          <w:sz w:val="23"/>
          <w:szCs w:val="23"/>
        </w:rPr>
        <w:tab/>
        <w:t xml:space="preserve">After “insecure” insert </w:t>
      </w:r>
      <w:bookmarkStart w:id="1" w:name="_Hlk71572879"/>
      <w:r w:rsidRPr="005F1DA5">
        <w:rPr>
          <w:color w:val="auto"/>
          <w:sz w:val="23"/>
          <w:szCs w:val="23"/>
        </w:rPr>
        <w:t>“, or enter into a partnership or other contractual arrangement therefore,”</w:t>
      </w:r>
    </w:p>
    <w:p w14:paraId="518F1ABA"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bookmarkEnd w:id="1"/>
    <w:p w14:paraId="7A0140C3" w14:textId="1965DD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35</w:t>
      </w:r>
      <w:r w:rsidRPr="005F1DA5">
        <w:rPr>
          <w:color w:val="auto"/>
          <w:sz w:val="23"/>
          <w:szCs w:val="23"/>
        </w:rPr>
        <w:t>:</w:t>
      </w:r>
      <w:r w:rsidRPr="005F1DA5">
        <w:rPr>
          <w:color w:val="auto"/>
          <w:sz w:val="23"/>
          <w:szCs w:val="23"/>
        </w:rPr>
        <w:tab/>
        <w:t>Before “b.” insert “Such hospital shall notify the Department of Health as to the wrap-around services intended to be provide</w:t>
      </w:r>
      <w:r w:rsidR="00171C85" w:rsidRPr="005F1DA5">
        <w:rPr>
          <w:color w:val="auto"/>
          <w:sz w:val="23"/>
          <w:szCs w:val="23"/>
        </w:rPr>
        <w:t>d</w:t>
      </w:r>
      <w:r w:rsidRPr="005F1DA5">
        <w:rPr>
          <w:color w:val="auto"/>
          <w:sz w:val="23"/>
          <w:szCs w:val="23"/>
        </w:rPr>
        <w:t xml:space="preserve"> pursuant to this section </w:t>
      </w:r>
      <w:r w:rsidR="008C2E3D">
        <w:rPr>
          <w:color w:val="auto"/>
          <w:sz w:val="23"/>
          <w:szCs w:val="23"/>
        </w:rPr>
        <w:t xml:space="preserve">and </w:t>
      </w:r>
      <w:r w:rsidRPr="005F1DA5">
        <w:rPr>
          <w:color w:val="auto"/>
          <w:sz w:val="23"/>
          <w:szCs w:val="23"/>
        </w:rPr>
        <w:t xml:space="preserve">if any such service is subject to the Department of Health’s healthcare facility </w:t>
      </w:r>
      <w:r w:rsidRPr="005F1DA5">
        <w:rPr>
          <w:color w:val="auto"/>
          <w:sz w:val="23"/>
          <w:szCs w:val="23"/>
        </w:rPr>
        <w:lastRenderedPageBreak/>
        <w:t>licensing requirements</w:t>
      </w:r>
      <w:r w:rsidR="008C2E3D">
        <w:rPr>
          <w:color w:val="auto"/>
          <w:sz w:val="23"/>
          <w:szCs w:val="23"/>
        </w:rPr>
        <w:t xml:space="preserve"> the service shall be licensed prior to it being provided</w:t>
      </w:r>
      <w:r w:rsidRPr="005F1DA5">
        <w:rPr>
          <w:color w:val="auto"/>
          <w:sz w:val="23"/>
          <w:szCs w:val="23"/>
        </w:rPr>
        <w:t>.</w:t>
      </w:r>
      <w:r w:rsidR="00485A10">
        <w:rPr>
          <w:color w:val="auto"/>
          <w:sz w:val="23"/>
          <w:szCs w:val="23"/>
        </w:rPr>
        <w:t xml:space="preserve">  </w:t>
      </w:r>
      <w:r w:rsidR="00485A10" w:rsidRPr="00485A10">
        <w:rPr>
          <w:color w:val="auto"/>
          <w:sz w:val="23"/>
          <w:szCs w:val="23"/>
        </w:rPr>
        <w:t xml:space="preserve">To the extent practicable, a hospital may collaborate with a regional health hub to provide the wrap-around services described in </w:t>
      </w:r>
      <w:r w:rsidR="00CB4EA1" w:rsidRPr="00CB4EA1">
        <w:rPr>
          <w:color w:val="auto"/>
          <w:sz w:val="23"/>
          <w:szCs w:val="23"/>
        </w:rPr>
        <w:t>paragraphs (1) through (4) of this subsection</w:t>
      </w:r>
      <w:r w:rsidR="00485A10" w:rsidRPr="00485A10">
        <w:rPr>
          <w:color w:val="auto"/>
          <w:sz w:val="23"/>
          <w:szCs w:val="23"/>
        </w:rPr>
        <w:t>.</w:t>
      </w:r>
      <w:r w:rsidRPr="005F1DA5">
        <w:rPr>
          <w:color w:val="auto"/>
          <w:sz w:val="23"/>
          <w:szCs w:val="23"/>
        </w:rPr>
        <w:t xml:space="preserve">”  </w:t>
      </w:r>
    </w:p>
    <w:p w14:paraId="1D1E67F6"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32870A3B"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35</w:t>
      </w:r>
      <w:r w:rsidRPr="005F1DA5">
        <w:rPr>
          <w:color w:val="auto"/>
          <w:sz w:val="23"/>
          <w:szCs w:val="23"/>
        </w:rPr>
        <w:t>:</w:t>
      </w:r>
      <w:r w:rsidRPr="005F1DA5">
        <w:rPr>
          <w:color w:val="auto"/>
          <w:sz w:val="23"/>
          <w:szCs w:val="23"/>
        </w:rPr>
        <w:tab/>
        <w:t>Delete “The number of housing units that are constructed,”</w:t>
      </w:r>
    </w:p>
    <w:p w14:paraId="01A04650"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7CB62C79"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r w:rsidRPr="005F1DA5">
        <w:rPr>
          <w:color w:val="auto"/>
          <w:sz w:val="23"/>
          <w:szCs w:val="23"/>
          <w:u w:val="single"/>
        </w:rPr>
        <w:t>Page 3, Section 2, Lines 36-39</w:t>
      </w:r>
      <w:r w:rsidRPr="005F1DA5">
        <w:rPr>
          <w:color w:val="auto"/>
          <w:sz w:val="23"/>
          <w:szCs w:val="23"/>
        </w:rPr>
        <w:t>:</w:t>
      </w:r>
      <w:r w:rsidRPr="005F1DA5">
        <w:rPr>
          <w:color w:val="auto"/>
          <w:sz w:val="23"/>
          <w:szCs w:val="23"/>
        </w:rPr>
        <w:tab/>
        <w:t>Delete in their entirety</w:t>
      </w:r>
    </w:p>
    <w:p w14:paraId="73D50DC0"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4F7D646D"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3, Section 2, Line 40</w:t>
      </w:r>
      <w:r w:rsidRPr="005F1DA5">
        <w:rPr>
          <w:color w:val="auto"/>
          <w:sz w:val="23"/>
          <w:szCs w:val="23"/>
        </w:rPr>
        <w:t>:</w:t>
      </w:r>
      <w:r w:rsidRPr="005F1DA5">
        <w:rPr>
          <w:color w:val="auto"/>
          <w:sz w:val="23"/>
          <w:szCs w:val="23"/>
        </w:rPr>
        <w:tab/>
        <w:t>Delete “Affairs.”</w:t>
      </w:r>
    </w:p>
    <w:p w14:paraId="1882962C"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64C7D107"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r w:rsidRPr="005F1DA5">
        <w:rPr>
          <w:color w:val="auto"/>
          <w:sz w:val="23"/>
          <w:szCs w:val="23"/>
          <w:u w:val="single"/>
        </w:rPr>
        <w:t>Page 3, Section 2, Line 42</w:t>
      </w:r>
      <w:r w:rsidRPr="005F1DA5">
        <w:rPr>
          <w:color w:val="auto"/>
          <w:sz w:val="23"/>
          <w:szCs w:val="23"/>
        </w:rPr>
        <w:t>:</w:t>
      </w:r>
      <w:r w:rsidRPr="005F1DA5">
        <w:rPr>
          <w:color w:val="auto"/>
          <w:sz w:val="23"/>
          <w:szCs w:val="23"/>
        </w:rPr>
        <w:tab/>
        <w:t>After “hospital” insert “, or its partners or contractors,”</w:t>
      </w:r>
    </w:p>
    <w:p w14:paraId="60AAD87A"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highlight w:val="yellow"/>
          <w:u w:val="single"/>
        </w:rPr>
      </w:pPr>
    </w:p>
    <w:p w14:paraId="153F9F7B"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6</w:t>
      </w:r>
      <w:r w:rsidRPr="005F1DA5">
        <w:rPr>
          <w:color w:val="auto"/>
          <w:sz w:val="23"/>
          <w:szCs w:val="23"/>
        </w:rPr>
        <w:t>:</w:t>
      </w:r>
      <w:r w:rsidRPr="005F1DA5">
        <w:rPr>
          <w:color w:val="auto"/>
          <w:sz w:val="23"/>
          <w:szCs w:val="23"/>
        </w:rPr>
        <w:tab/>
        <w:t>After “hospital” insert “, or its partners or contractors,”</w:t>
      </w:r>
    </w:p>
    <w:p w14:paraId="1883645F" w14:textId="77777777" w:rsidR="00B21741" w:rsidRPr="005F1DA5" w:rsidRDefault="00B21741" w:rsidP="00A218EA">
      <w:pPr>
        <w:widowControl w:val="0"/>
        <w:autoSpaceDE w:val="0"/>
        <w:autoSpaceDN w:val="0"/>
        <w:spacing w:after="0" w:line="240" w:lineRule="exact"/>
        <w:ind w:right="0" w:firstLine="0"/>
        <w:contextualSpacing/>
        <w:rPr>
          <w:color w:val="auto"/>
          <w:sz w:val="23"/>
          <w:szCs w:val="23"/>
          <w:u w:val="single"/>
        </w:rPr>
      </w:pPr>
    </w:p>
    <w:p w14:paraId="03AE5753"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r w:rsidRPr="005F1DA5">
        <w:rPr>
          <w:color w:val="auto"/>
          <w:sz w:val="23"/>
          <w:szCs w:val="23"/>
          <w:u w:val="single"/>
        </w:rPr>
        <w:t>Page 4, Section 2, Line 12</w:t>
      </w:r>
      <w:r w:rsidRPr="005F1DA5">
        <w:rPr>
          <w:color w:val="auto"/>
          <w:sz w:val="23"/>
          <w:szCs w:val="23"/>
        </w:rPr>
        <w:t>:</w:t>
      </w:r>
      <w:r w:rsidRPr="005F1DA5">
        <w:rPr>
          <w:color w:val="auto"/>
          <w:sz w:val="23"/>
          <w:szCs w:val="23"/>
        </w:rPr>
        <w:tab/>
        <w:t>Delete “Departments” and insert “Department”</w:t>
      </w:r>
    </w:p>
    <w:p w14:paraId="5258B137"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2F936F50"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12</w:t>
      </w:r>
      <w:r w:rsidRPr="005F1DA5">
        <w:rPr>
          <w:color w:val="auto"/>
          <w:sz w:val="23"/>
          <w:szCs w:val="23"/>
        </w:rPr>
        <w:t>:</w:t>
      </w:r>
      <w:r w:rsidRPr="005F1DA5">
        <w:rPr>
          <w:color w:val="auto"/>
          <w:sz w:val="23"/>
          <w:szCs w:val="23"/>
        </w:rPr>
        <w:tab/>
        <w:t>Delete “and Human Services”</w:t>
      </w:r>
    </w:p>
    <w:p w14:paraId="46220BDB"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232DA874"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17</w:t>
      </w:r>
      <w:r w:rsidRPr="005F1DA5">
        <w:rPr>
          <w:color w:val="auto"/>
          <w:sz w:val="23"/>
          <w:szCs w:val="23"/>
        </w:rPr>
        <w:t>:</w:t>
      </w:r>
      <w:r w:rsidRPr="005F1DA5">
        <w:rPr>
          <w:color w:val="auto"/>
          <w:sz w:val="23"/>
          <w:szCs w:val="23"/>
        </w:rPr>
        <w:tab/>
        <w:t>After “hospital” insert “or its partners or contractors,”</w:t>
      </w:r>
    </w:p>
    <w:p w14:paraId="29A42017"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186FE3CE" w14:textId="155CEFF1" w:rsidR="00B21741"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17</w:t>
      </w:r>
      <w:r w:rsidRPr="005F1DA5">
        <w:rPr>
          <w:color w:val="auto"/>
          <w:sz w:val="23"/>
          <w:szCs w:val="23"/>
        </w:rPr>
        <w:t>:</w:t>
      </w:r>
      <w:r w:rsidRPr="005F1DA5">
        <w:rPr>
          <w:color w:val="auto"/>
          <w:sz w:val="23"/>
          <w:szCs w:val="23"/>
        </w:rPr>
        <w:tab/>
        <w:t>Delete “and” and insert “or”</w:t>
      </w:r>
    </w:p>
    <w:p w14:paraId="296DBFD4" w14:textId="7264E23B" w:rsidR="00485A10" w:rsidRDefault="00485A10" w:rsidP="00A218EA">
      <w:pPr>
        <w:widowControl w:val="0"/>
        <w:autoSpaceDE w:val="0"/>
        <w:autoSpaceDN w:val="0"/>
        <w:spacing w:after="0" w:line="240" w:lineRule="exact"/>
        <w:ind w:left="5040" w:right="0" w:hanging="5040"/>
        <w:contextualSpacing/>
        <w:rPr>
          <w:color w:val="auto"/>
          <w:sz w:val="23"/>
          <w:szCs w:val="23"/>
        </w:rPr>
      </w:pPr>
    </w:p>
    <w:p w14:paraId="2347F6CF" w14:textId="35141E03" w:rsidR="00485A10" w:rsidRPr="005F1DA5" w:rsidRDefault="00485A10" w:rsidP="00A218EA">
      <w:pPr>
        <w:widowControl w:val="0"/>
        <w:autoSpaceDE w:val="0"/>
        <w:autoSpaceDN w:val="0"/>
        <w:spacing w:after="0" w:line="240" w:lineRule="exact"/>
        <w:ind w:left="5040" w:right="0" w:hanging="5040"/>
        <w:contextualSpacing/>
        <w:rPr>
          <w:color w:val="auto"/>
          <w:sz w:val="23"/>
          <w:szCs w:val="23"/>
        </w:rPr>
      </w:pPr>
      <w:r w:rsidRPr="00485A10">
        <w:rPr>
          <w:color w:val="auto"/>
          <w:sz w:val="23"/>
          <w:szCs w:val="23"/>
          <w:u w:val="single"/>
        </w:rPr>
        <w:t>Page 4, Section 2, Line 20</w:t>
      </w:r>
      <w:r>
        <w:rPr>
          <w:color w:val="auto"/>
          <w:sz w:val="23"/>
          <w:szCs w:val="23"/>
        </w:rPr>
        <w:t>:</w:t>
      </w:r>
      <w:r>
        <w:rPr>
          <w:color w:val="auto"/>
          <w:sz w:val="23"/>
          <w:szCs w:val="23"/>
        </w:rPr>
        <w:tab/>
        <w:t xml:space="preserve">After “care” insert “and, </w:t>
      </w:r>
      <w:r w:rsidRPr="00485A10">
        <w:rPr>
          <w:color w:val="auto"/>
          <w:sz w:val="23"/>
          <w:szCs w:val="23"/>
        </w:rPr>
        <w:t>to the extent practicable, shall include input from local stakeholders, including regional health hubs</w:t>
      </w:r>
      <w:r>
        <w:rPr>
          <w:color w:val="auto"/>
          <w:sz w:val="23"/>
          <w:szCs w:val="23"/>
        </w:rPr>
        <w:t>,</w:t>
      </w:r>
      <w:r w:rsidRPr="00485A10">
        <w:rPr>
          <w:color w:val="auto"/>
          <w:sz w:val="23"/>
          <w:szCs w:val="23"/>
        </w:rPr>
        <w:t xml:space="preserve"> on program design and implementation</w:t>
      </w:r>
      <w:r>
        <w:rPr>
          <w:color w:val="auto"/>
          <w:sz w:val="23"/>
          <w:szCs w:val="23"/>
        </w:rPr>
        <w:t xml:space="preserve">.  </w:t>
      </w:r>
      <w:r w:rsidRPr="00485A10">
        <w:rPr>
          <w:color w:val="auto"/>
          <w:sz w:val="23"/>
          <w:szCs w:val="23"/>
        </w:rPr>
        <w:t>The report may be shared with regional health hubs to assist the Department of Health in program design, population analysis, strategic planning, and other appropriate functions</w:t>
      </w:r>
      <w:r>
        <w:rPr>
          <w:color w:val="auto"/>
          <w:sz w:val="23"/>
          <w:szCs w:val="23"/>
        </w:rPr>
        <w:t>”</w:t>
      </w:r>
    </w:p>
    <w:p w14:paraId="17831A53"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1B959661" w14:textId="27557B03"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20</w:t>
      </w:r>
      <w:r w:rsidRPr="005F1DA5">
        <w:rPr>
          <w:color w:val="auto"/>
          <w:sz w:val="23"/>
          <w:szCs w:val="23"/>
        </w:rPr>
        <w:t>:</w:t>
      </w:r>
      <w:r w:rsidRPr="005F1DA5">
        <w:rPr>
          <w:color w:val="auto"/>
          <w:sz w:val="23"/>
          <w:szCs w:val="23"/>
        </w:rPr>
        <w:tab/>
        <w:t>Delete “A health care”</w:t>
      </w:r>
      <w:r w:rsidR="00485A10">
        <w:rPr>
          <w:color w:val="auto"/>
          <w:sz w:val="23"/>
          <w:szCs w:val="23"/>
        </w:rPr>
        <w:t xml:space="preserve"> </w:t>
      </w:r>
    </w:p>
    <w:p w14:paraId="54B6D1DE"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049E0832"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Lines 21-23</w:t>
      </w:r>
      <w:r w:rsidRPr="005F1DA5">
        <w:rPr>
          <w:color w:val="auto"/>
          <w:sz w:val="23"/>
          <w:szCs w:val="23"/>
        </w:rPr>
        <w:t>:</w:t>
      </w:r>
      <w:r w:rsidRPr="005F1DA5">
        <w:rPr>
          <w:color w:val="auto"/>
          <w:sz w:val="23"/>
          <w:szCs w:val="23"/>
        </w:rPr>
        <w:tab/>
        <w:t>Delete in their entirety</w:t>
      </w:r>
    </w:p>
    <w:p w14:paraId="3DAD11C6"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338FA7D5"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24</w:t>
      </w:r>
      <w:r w:rsidRPr="005F1DA5">
        <w:rPr>
          <w:color w:val="auto"/>
          <w:sz w:val="23"/>
          <w:szCs w:val="23"/>
        </w:rPr>
        <w:t>:</w:t>
      </w:r>
      <w:r w:rsidRPr="005F1DA5">
        <w:rPr>
          <w:color w:val="auto"/>
          <w:sz w:val="23"/>
          <w:szCs w:val="23"/>
        </w:rPr>
        <w:tab/>
        <w:t>Delete “Departments” and insert “Department”</w:t>
      </w:r>
    </w:p>
    <w:p w14:paraId="2926541F"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3E75F683"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24</w:t>
      </w:r>
      <w:r w:rsidRPr="005F1DA5">
        <w:rPr>
          <w:color w:val="auto"/>
          <w:sz w:val="23"/>
          <w:szCs w:val="23"/>
        </w:rPr>
        <w:t>:</w:t>
      </w:r>
      <w:r w:rsidRPr="005F1DA5">
        <w:rPr>
          <w:color w:val="auto"/>
          <w:sz w:val="23"/>
          <w:szCs w:val="23"/>
        </w:rPr>
        <w:tab/>
        <w:t>Delete “and Human Services”</w:t>
      </w:r>
    </w:p>
    <w:p w14:paraId="74F7B0A7" w14:textId="77777777" w:rsidR="00B21741" w:rsidRPr="005F1DA5" w:rsidRDefault="00B21741" w:rsidP="00A218EA">
      <w:pPr>
        <w:widowControl w:val="0"/>
        <w:autoSpaceDE w:val="0"/>
        <w:autoSpaceDN w:val="0"/>
        <w:spacing w:after="0" w:line="240" w:lineRule="exact"/>
        <w:ind w:right="0" w:firstLine="0"/>
        <w:contextualSpacing/>
        <w:rPr>
          <w:color w:val="auto"/>
          <w:sz w:val="23"/>
          <w:szCs w:val="23"/>
        </w:rPr>
      </w:pPr>
    </w:p>
    <w:p w14:paraId="5D40F90B"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25</w:t>
      </w:r>
      <w:r w:rsidRPr="005F1DA5">
        <w:rPr>
          <w:color w:val="auto"/>
          <w:sz w:val="23"/>
          <w:szCs w:val="23"/>
        </w:rPr>
        <w:t>:</w:t>
      </w:r>
      <w:r w:rsidRPr="005F1DA5">
        <w:rPr>
          <w:color w:val="auto"/>
          <w:sz w:val="23"/>
          <w:szCs w:val="23"/>
        </w:rPr>
        <w:tab/>
        <w:t>Delete “an analysis of the” and insert “a report aggregating the data contained in the”</w:t>
      </w:r>
    </w:p>
    <w:p w14:paraId="209EF6EF"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0D7403CC"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26</w:t>
      </w:r>
      <w:r w:rsidRPr="005F1DA5">
        <w:rPr>
          <w:color w:val="auto"/>
          <w:sz w:val="23"/>
          <w:szCs w:val="23"/>
        </w:rPr>
        <w:t>:</w:t>
      </w:r>
      <w:r w:rsidRPr="005F1DA5">
        <w:rPr>
          <w:color w:val="auto"/>
          <w:sz w:val="23"/>
          <w:szCs w:val="23"/>
        </w:rPr>
        <w:tab/>
        <w:t>Delete “departments” and insert “department”</w:t>
      </w:r>
    </w:p>
    <w:p w14:paraId="36C25BD6"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5949F975" w14:textId="61CD1A0C"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w:t>
      </w:r>
      <w:r w:rsidR="004C57B5" w:rsidRPr="005F1DA5">
        <w:rPr>
          <w:color w:val="auto"/>
          <w:sz w:val="23"/>
          <w:szCs w:val="23"/>
          <w:u w:val="single"/>
        </w:rPr>
        <w:t>s</w:t>
      </w:r>
      <w:r w:rsidRPr="005F1DA5">
        <w:rPr>
          <w:color w:val="auto"/>
          <w:sz w:val="23"/>
          <w:szCs w:val="23"/>
          <w:u w:val="single"/>
        </w:rPr>
        <w:t xml:space="preserve"> 26-27</w:t>
      </w:r>
      <w:r w:rsidRPr="005F1DA5">
        <w:rPr>
          <w:color w:val="auto"/>
          <w:sz w:val="23"/>
          <w:szCs w:val="23"/>
        </w:rPr>
        <w:t>:</w:t>
      </w:r>
      <w:r w:rsidRPr="005F1DA5">
        <w:rPr>
          <w:color w:val="auto"/>
          <w:sz w:val="23"/>
          <w:szCs w:val="23"/>
        </w:rPr>
        <w:tab/>
        <w:t>Delete “or health care system, as applicable</w:t>
      </w:r>
      <w:r w:rsidR="00DA5EC8" w:rsidRPr="005F1DA5">
        <w:rPr>
          <w:color w:val="auto"/>
          <w:sz w:val="23"/>
          <w:szCs w:val="23"/>
        </w:rPr>
        <w:t>,</w:t>
      </w:r>
      <w:r w:rsidRPr="005F1DA5">
        <w:rPr>
          <w:color w:val="auto"/>
          <w:sz w:val="23"/>
          <w:szCs w:val="23"/>
        </w:rPr>
        <w:t>”</w:t>
      </w:r>
    </w:p>
    <w:p w14:paraId="76F51880" w14:textId="77777777" w:rsidR="00B21741" w:rsidRPr="005F1DA5" w:rsidRDefault="00B21741" w:rsidP="00A218EA">
      <w:pPr>
        <w:widowControl w:val="0"/>
        <w:autoSpaceDE w:val="0"/>
        <w:autoSpaceDN w:val="0"/>
        <w:spacing w:after="0" w:line="240" w:lineRule="exact"/>
        <w:ind w:right="0" w:firstLine="0"/>
        <w:contextualSpacing/>
        <w:rPr>
          <w:color w:val="auto"/>
          <w:sz w:val="23"/>
          <w:szCs w:val="23"/>
        </w:rPr>
      </w:pPr>
    </w:p>
    <w:p w14:paraId="33B9D578"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29</w:t>
      </w:r>
      <w:r w:rsidRPr="005F1DA5">
        <w:rPr>
          <w:color w:val="auto"/>
          <w:sz w:val="23"/>
          <w:szCs w:val="23"/>
        </w:rPr>
        <w:t>:</w:t>
      </w:r>
      <w:r w:rsidRPr="005F1DA5">
        <w:rPr>
          <w:color w:val="auto"/>
          <w:sz w:val="23"/>
          <w:szCs w:val="23"/>
        </w:rPr>
        <w:tab/>
        <w:t>Delete “. Thereafter, the Departments of”</w:t>
      </w:r>
    </w:p>
    <w:p w14:paraId="7B3F36E1"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43295138"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Lines 30-31</w:t>
      </w:r>
      <w:r w:rsidRPr="005F1DA5">
        <w:rPr>
          <w:color w:val="auto"/>
          <w:sz w:val="23"/>
          <w:szCs w:val="23"/>
        </w:rPr>
        <w:t>:</w:t>
      </w:r>
      <w:r w:rsidRPr="005F1DA5">
        <w:rPr>
          <w:color w:val="auto"/>
          <w:sz w:val="23"/>
          <w:szCs w:val="23"/>
        </w:rPr>
        <w:tab/>
        <w:t>Delete in their entirety</w:t>
      </w:r>
    </w:p>
    <w:p w14:paraId="231DB85F"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u w:val="single"/>
        </w:rPr>
      </w:pPr>
    </w:p>
    <w:p w14:paraId="4636E4FC"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lastRenderedPageBreak/>
        <w:t>Page 4, Section 2, Line 32</w:t>
      </w:r>
      <w:r w:rsidRPr="005F1DA5">
        <w:rPr>
          <w:color w:val="auto"/>
          <w:sz w:val="23"/>
          <w:szCs w:val="23"/>
        </w:rPr>
        <w:t>:</w:t>
      </w:r>
      <w:r w:rsidRPr="005F1DA5">
        <w:rPr>
          <w:color w:val="auto"/>
          <w:sz w:val="23"/>
          <w:szCs w:val="23"/>
        </w:rPr>
        <w:tab/>
        <w:t>Delete “health care system” and insert “and”</w:t>
      </w:r>
    </w:p>
    <w:p w14:paraId="42FB7488"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43B26F35"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32</w:t>
      </w:r>
      <w:r w:rsidRPr="005F1DA5">
        <w:rPr>
          <w:color w:val="auto"/>
          <w:sz w:val="23"/>
          <w:szCs w:val="23"/>
        </w:rPr>
        <w:t>:</w:t>
      </w:r>
      <w:r w:rsidRPr="005F1DA5">
        <w:rPr>
          <w:color w:val="auto"/>
          <w:sz w:val="23"/>
          <w:szCs w:val="23"/>
        </w:rPr>
        <w:tab/>
        <w:t>After “</w:t>
      </w:r>
      <w:proofErr w:type="spellStart"/>
      <w:r w:rsidRPr="005F1DA5">
        <w:rPr>
          <w:color w:val="auto"/>
          <w:sz w:val="23"/>
          <w:szCs w:val="23"/>
        </w:rPr>
        <w:t>quinquennially</w:t>
      </w:r>
      <w:proofErr w:type="spellEnd"/>
      <w:r w:rsidRPr="005F1DA5">
        <w:rPr>
          <w:color w:val="auto"/>
          <w:sz w:val="23"/>
          <w:szCs w:val="23"/>
        </w:rPr>
        <w:t>” insert “thereafter”</w:t>
      </w:r>
    </w:p>
    <w:p w14:paraId="2F610A03"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38C9F30D"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r w:rsidRPr="005F1DA5">
        <w:rPr>
          <w:color w:val="auto"/>
          <w:sz w:val="23"/>
          <w:szCs w:val="23"/>
          <w:u w:val="single"/>
        </w:rPr>
        <w:t>Page 4, Section 2, Line 33</w:t>
      </w:r>
      <w:r w:rsidRPr="005F1DA5">
        <w:rPr>
          <w:color w:val="auto"/>
          <w:sz w:val="23"/>
          <w:szCs w:val="23"/>
        </w:rPr>
        <w:t>:</w:t>
      </w:r>
      <w:r w:rsidRPr="005F1DA5">
        <w:rPr>
          <w:color w:val="auto"/>
          <w:sz w:val="23"/>
          <w:szCs w:val="23"/>
        </w:rPr>
        <w:tab/>
        <w:t>After “is” insert “homeless or”</w:t>
      </w:r>
    </w:p>
    <w:p w14:paraId="367E0B05" w14:textId="77777777" w:rsidR="00B21741" w:rsidRPr="005F1DA5" w:rsidRDefault="00B21741" w:rsidP="00A218EA">
      <w:pPr>
        <w:widowControl w:val="0"/>
        <w:autoSpaceDE w:val="0"/>
        <w:autoSpaceDN w:val="0"/>
        <w:spacing w:after="0" w:line="240" w:lineRule="exact"/>
        <w:ind w:left="5040" w:right="0" w:hanging="5040"/>
        <w:contextualSpacing/>
        <w:rPr>
          <w:color w:val="auto"/>
          <w:sz w:val="23"/>
          <w:szCs w:val="23"/>
        </w:rPr>
      </w:pPr>
    </w:p>
    <w:p w14:paraId="1C799BBB"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z w:val="23"/>
          <w:szCs w:val="23"/>
          <w:u w:val="single"/>
        </w:rPr>
        <w:t>Page 4, Section 2, Line 34</w:t>
      </w:r>
      <w:r w:rsidRPr="005F1DA5">
        <w:rPr>
          <w:color w:val="auto"/>
          <w:spacing w:val="-1"/>
          <w:sz w:val="23"/>
          <w:szCs w:val="23"/>
        </w:rPr>
        <w:t>:</w:t>
      </w:r>
      <w:r w:rsidRPr="005F1DA5">
        <w:rPr>
          <w:color w:val="auto"/>
          <w:spacing w:val="-1"/>
          <w:sz w:val="23"/>
          <w:szCs w:val="23"/>
        </w:rPr>
        <w:tab/>
        <w:t>After “person” insert “or household”</w:t>
      </w:r>
    </w:p>
    <w:p w14:paraId="00581168"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p>
    <w:p w14:paraId="4DA0664C" w14:textId="706E7DF3"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u w:val="single"/>
        </w:rPr>
        <w:t>Page 4, Section 2, Line 34</w:t>
      </w:r>
      <w:r w:rsidRPr="005F1DA5">
        <w:rPr>
          <w:color w:val="auto"/>
          <w:spacing w:val="-1"/>
          <w:sz w:val="23"/>
          <w:szCs w:val="23"/>
        </w:rPr>
        <w:t>:</w:t>
      </w:r>
      <w:r w:rsidRPr="005F1DA5">
        <w:rPr>
          <w:color w:val="auto"/>
          <w:spacing w:val="-1"/>
          <w:sz w:val="23"/>
          <w:szCs w:val="23"/>
        </w:rPr>
        <w:tab/>
        <w:t>Delete “</w:t>
      </w:r>
      <w:r w:rsidR="00252250" w:rsidRPr="005F1DA5">
        <w:rPr>
          <w:color w:val="auto"/>
          <w:spacing w:val="-1"/>
          <w:sz w:val="23"/>
          <w:szCs w:val="23"/>
        </w:rPr>
        <w:t xml:space="preserve">: </w:t>
      </w:r>
      <w:r w:rsidRPr="005F1DA5">
        <w:rPr>
          <w:color w:val="auto"/>
          <w:spacing w:val="-1"/>
          <w:sz w:val="23"/>
          <w:szCs w:val="23"/>
        </w:rPr>
        <w:t>whose housing costs are more than 30”</w:t>
      </w:r>
    </w:p>
    <w:p w14:paraId="1D814F33"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p>
    <w:p w14:paraId="04C81460"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u w:val="single"/>
        </w:rPr>
        <w:t>Page 4, Section 2, Lines 35-42</w:t>
      </w:r>
      <w:r w:rsidRPr="005F1DA5">
        <w:rPr>
          <w:color w:val="auto"/>
          <w:spacing w:val="-1"/>
          <w:sz w:val="23"/>
          <w:szCs w:val="23"/>
        </w:rPr>
        <w:t>:</w:t>
      </w:r>
      <w:r w:rsidRPr="005F1DA5">
        <w:rPr>
          <w:color w:val="auto"/>
          <w:spacing w:val="-1"/>
          <w:sz w:val="23"/>
          <w:szCs w:val="23"/>
        </w:rPr>
        <w:tab/>
        <w:t xml:space="preserve">Delete in their entirety </w:t>
      </w:r>
    </w:p>
    <w:p w14:paraId="0AC246DF"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p>
    <w:p w14:paraId="5A25A1FE"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u w:val="single"/>
        </w:rPr>
        <w:t>Page 4, Section 2, Line 43</w:t>
      </w:r>
      <w:r w:rsidRPr="005F1DA5">
        <w:rPr>
          <w:color w:val="auto"/>
          <w:spacing w:val="-1"/>
          <w:sz w:val="23"/>
          <w:szCs w:val="23"/>
        </w:rPr>
        <w:t>:</w:t>
      </w:r>
      <w:r w:rsidRPr="005F1DA5">
        <w:rPr>
          <w:color w:val="auto"/>
          <w:spacing w:val="-1"/>
          <w:sz w:val="23"/>
          <w:szCs w:val="23"/>
        </w:rPr>
        <w:tab/>
        <w:t>After “who” insert “is homeless or”</w:t>
      </w:r>
    </w:p>
    <w:p w14:paraId="70C463F6"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p>
    <w:p w14:paraId="393BDAA4"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u w:val="single"/>
        </w:rPr>
        <w:t>Page 4, Section 2, Line 43</w:t>
      </w:r>
      <w:r w:rsidRPr="005F1DA5">
        <w:rPr>
          <w:color w:val="auto"/>
          <w:spacing w:val="-1"/>
          <w:sz w:val="23"/>
          <w:szCs w:val="23"/>
        </w:rPr>
        <w:t>:</w:t>
      </w:r>
      <w:r w:rsidRPr="005F1DA5">
        <w:rPr>
          <w:color w:val="auto"/>
          <w:spacing w:val="-1"/>
          <w:sz w:val="23"/>
          <w:szCs w:val="23"/>
        </w:rPr>
        <w:tab/>
        <w:t>After “homelessness” insert “as either of those terms is defined pursuant to the McKinney-Vento Homeless Assistance Act, (42 U.S.C. § 11301 et seq.), the Qualified Allocation Plan adopted by the New Jersey Housing and Mortgage Finance Agency, or any other State or federal program specifically designed to assist such persons or households; or a person or household eligible for and occupying very-low-income housing, low-income housing, or moderate-income housing as those terms are defined in section 4 of P.L.1985, c.222 (C.52:27D-304).</w:t>
      </w:r>
    </w:p>
    <w:p w14:paraId="483F8C3C"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rPr>
        <w:tab/>
      </w:r>
      <w:r w:rsidRPr="005F1DA5">
        <w:rPr>
          <w:color w:val="auto"/>
          <w:spacing w:val="-1"/>
          <w:sz w:val="23"/>
          <w:szCs w:val="23"/>
        </w:rPr>
        <w:tab/>
      </w:r>
    </w:p>
    <w:p w14:paraId="48F3BEA6" w14:textId="5DF9C247" w:rsidR="00B21741" w:rsidRPr="005F1DA5" w:rsidRDefault="00B21741" w:rsidP="00A218EA">
      <w:pPr>
        <w:widowControl w:val="0"/>
        <w:autoSpaceDE w:val="0"/>
        <w:autoSpaceDN w:val="0"/>
        <w:spacing w:after="0" w:line="240" w:lineRule="exact"/>
        <w:ind w:left="5040" w:right="0" w:firstLine="0"/>
        <w:contextualSpacing/>
        <w:rPr>
          <w:color w:val="auto"/>
          <w:spacing w:val="-1"/>
          <w:sz w:val="23"/>
          <w:szCs w:val="23"/>
        </w:rPr>
      </w:pPr>
      <w:r w:rsidRPr="005F1DA5">
        <w:rPr>
          <w:color w:val="auto"/>
          <w:spacing w:val="-1"/>
          <w:sz w:val="23"/>
          <w:szCs w:val="23"/>
        </w:rPr>
        <w:t xml:space="preserve">f. This section shall not be construed to invalidate or otherwise limit the credit or bonus credit for which a municipality may otherwise be eligible to receive in accordance with P.L.1985, c.222 (52:27D-301 et seq.) or any court order issued or settlement agreement executed consistent therewith. </w:t>
      </w:r>
      <w:r w:rsidRPr="005F1DA5">
        <w:rPr>
          <w:color w:val="auto"/>
          <w:spacing w:val="-1"/>
          <w:sz w:val="23"/>
          <w:szCs w:val="23"/>
        </w:rPr>
        <w:tab/>
      </w:r>
    </w:p>
    <w:p w14:paraId="49E5D2E0"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rPr>
        <w:tab/>
      </w:r>
      <w:r w:rsidRPr="005F1DA5">
        <w:rPr>
          <w:color w:val="auto"/>
          <w:spacing w:val="-1"/>
          <w:sz w:val="23"/>
          <w:szCs w:val="23"/>
        </w:rPr>
        <w:tab/>
      </w:r>
    </w:p>
    <w:p w14:paraId="10D7BCC9" w14:textId="519F12C1" w:rsidR="00B21741" w:rsidRPr="005F1DA5" w:rsidRDefault="00B21741" w:rsidP="00A218EA">
      <w:pPr>
        <w:widowControl w:val="0"/>
        <w:autoSpaceDE w:val="0"/>
        <w:autoSpaceDN w:val="0"/>
        <w:spacing w:after="0" w:line="240" w:lineRule="exact"/>
        <w:ind w:left="5040" w:right="0" w:firstLine="0"/>
        <w:contextualSpacing/>
        <w:rPr>
          <w:color w:val="auto"/>
          <w:spacing w:val="-1"/>
          <w:sz w:val="23"/>
          <w:szCs w:val="23"/>
        </w:rPr>
      </w:pPr>
      <w:r w:rsidRPr="005F1DA5">
        <w:rPr>
          <w:color w:val="auto"/>
          <w:spacing w:val="-1"/>
          <w:sz w:val="23"/>
          <w:szCs w:val="23"/>
        </w:rPr>
        <w:t>g. This section shall not be construed to invalidate or otherwise limit the authority or ability to facilitate or enter into such arrangements, or agreements, or projects under existing law”</w:t>
      </w:r>
    </w:p>
    <w:p w14:paraId="3F722397" w14:textId="77777777"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u w:val="single"/>
        </w:rPr>
      </w:pPr>
    </w:p>
    <w:p w14:paraId="1BA4CD74" w14:textId="77777777" w:rsidR="00213B5D" w:rsidRDefault="00213B5D" w:rsidP="00A218EA">
      <w:pPr>
        <w:spacing w:after="0" w:line="240" w:lineRule="exact"/>
        <w:ind w:right="0" w:firstLine="0"/>
        <w:contextualSpacing/>
        <w:jc w:val="left"/>
        <w:rPr>
          <w:color w:val="auto"/>
          <w:spacing w:val="-1"/>
          <w:sz w:val="23"/>
          <w:szCs w:val="23"/>
          <w:u w:val="single"/>
        </w:rPr>
      </w:pPr>
      <w:r>
        <w:rPr>
          <w:color w:val="auto"/>
          <w:spacing w:val="-1"/>
          <w:sz w:val="23"/>
          <w:szCs w:val="23"/>
          <w:u w:val="single"/>
        </w:rPr>
        <w:br w:type="page"/>
      </w:r>
    </w:p>
    <w:p w14:paraId="18CC3704" w14:textId="46F7632F" w:rsidR="00B21741" w:rsidRPr="005F1DA5" w:rsidRDefault="00B21741" w:rsidP="00A218EA">
      <w:pPr>
        <w:widowControl w:val="0"/>
        <w:autoSpaceDE w:val="0"/>
        <w:autoSpaceDN w:val="0"/>
        <w:spacing w:after="0" w:line="240" w:lineRule="exact"/>
        <w:ind w:left="5040" w:right="0" w:hanging="5040"/>
        <w:contextualSpacing/>
        <w:rPr>
          <w:color w:val="auto"/>
          <w:spacing w:val="-1"/>
          <w:sz w:val="23"/>
          <w:szCs w:val="23"/>
        </w:rPr>
      </w:pPr>
      <w:r w:rsidRPr="005F1DA5">
        <w:rPr>
          <w:color w:val="auto"/>
          <w:spacing w:val="-1"/>
          <w:sz w:val="23"/>
          <w:szCs w:val="23"/>
          <w:u w:val="single"/>
        </w:rPr>
        <w:lastRenderedPageBreak/>
        <w:t>Page 4, Section 3, Line 45</w:t>
      </w:r>
      <w:r w:rsidRPr="005F1DA5">
        <w:rPr>
          <w:color w:val="auto"/>
          <w:spacing w:val="-1"/>
          <w:sz w:val="23"/>
          <w:szCs w:val="23"/>
        </w:rPr>
        <w:t>:</w:t>
      </w:r>
      <w:r w:rsidRPr="005F1DA5">
        <w:rPr>
          <w:color w:val="auto"/>
          <w:spacing w:val="-1"/>
          <w:sz w:val="23"/>
          <w:szCs w:val="23"/>
        </w:rPr>
        <w:tab/>
        <w:t>Delete “3</w:t>
      </w:r>
      <w:r w:rsidR="00DA5EC8" w:rsidRPr="005F1DA5">
        <w:rPr>
          <w:color w:val="auto"/>
          <w:spacing w:val="-1"/>
          <w:sz w:val="23"/>
          <w:szCs w:val="23"/>
        </w:rPr>
        <w:t>.</w:t>
      </w:r>
      <w:r w:rsidRPr="005F1DA5">
        <w:rPr>
          <w:color w:val="auto"/>
          <w:spacing w:val="-1"/>
          <w:sz w:val="23"/>
          <w:szCs w:val="23"/>
        </w:rPr>
        <w:t>” and insert “2</w:t>
      </w:r>
      <w:r w:rsidR="00DA5EC8" w:rsidRPr="005F1DA5">
        <w:rPr>
          <w:color w:val="auto"/>
          <w:spacing w:val="-1"/>
          <w:sz w:val="23"/>
          <w:szCs w:val="23"/>
        </w:rPr>
        <w:t>.</w:t>
      </w:r>
      <w:r w:rsidRPr="005F1DA5">
        <w:rPr>
          <w:color w:val="auto"/>
          <w:spacing w:val="-1"/>
          <w:sz w:val="23"/>
          <w:szCs w:val="23"/>
        </w:rPr>
        <w:t>”</w:t>
      </w:r>
    </w:p>
    <w:p w14:paraId="322D59DF" w14:textId="23E7517E" w:rsidR="00B21741" w:rsidRPr="005F1DA5" w:rsidRDefault="00B21741" w:rsidP="004F681B">
      <w:pPr>
        <w:widowControl w:val="0"/>
        <w:autoSpaceDE w:val="0"/>
        <w:autoSpaceDN w:val="0"/>
        <w:spacing w:after="0" w:line="240" w:lineRule="exact"/>
        <w:ind w:left="5040" w:right="0" w:hanging="5040"/>
        <w:contextualSpacing/>
        <w:rPr>
          <w:sz w:val="23"/>
          <w:szCs w:val="23"/>
          <w:u w:val="single"/>
        </w:rPr>
      </w:pPr>
      <w:r w:rsidRPr="005F1DA5">
        <w:rPr>
          <w:color w:val="auto"/>
          <w:spacing w:val="-1"/>
          <w:sz w:val="23"/>
          <w:szCs w:val="23"/>
        </w:rPr>
        <w:t xml:space="preserve">     </w:t>
      </w:r>
      <w:r w:rsidRPr="005F1DA5">
        <w:rPr>
          <w:color w:val="auto"/>
          <w:spacing w:val="-1"/>
          <w:sz w:val="23"/>
          <w:szCs w:val="23"/>
        </w:rPr>
        <w:tab/>
      </w:r>
      <w:bookmarkEnd w:id="0"/>
    </w:p>
    <w:p w14:paraId="10DD827A" w14:textId="77777777" w:rsidR="00B21741" w:rsidRPr="005F1DA5" w:rsidRDefault="00B21741" w:rsidP="00B21741">
      <w:pPr>
        <w:spacing w:after="0" w:line="240" w:lineRule="exact"/>
        <w:ind w:left="4320" w:right="0" w:hanging="4320"/>
        <w:contextualSpacing/>
        <w:rPr>
          <w:sz w:val="23"/>
          <w:szCs w:val="23"/>
        </w:rPr>
      </w:pPr>
      <w:r w:rsidRPr="005F1DA5">
        <w:rPr>
          <w:sz w:val="23"/>
          <w:szCs w:val="23"/>
        </w:rPr>
        <w:tab/>
      </w:r>
      <w:r w:rsidRPr="005F1DA5">
        <w:rPr>
          <w:sz w:val="23"/>
          <w:szCs w:val="23"/>
        </w:rPr>
        <w:tab/>
        <w:t>Respectfully,</w:t>
      </w:r>
    </w:p>
    <w:p w14:paraId="1CE33A38" w14:textId="77777777" w:rsidR="00B21741" w:rsidRPr="005F1DA5" w:rsidRDefault="00B21741" w:rsidP="00B21741">
      <w:pPr>
        <w:spacing w:after="0" w:line="240" w:lineRule="exact"/>
        <w:ind w:right="0" w:firstLine="720"/>
        <w:contextualSpacing/>
        <w:rPr>
          <w:sz w:val="23"/>
          <w:szCs w:val="23"/>
        </w:rPr>
      </w:pPr>
      <w:r w:rsidRPr="005F1DA5">
        <w:rPr>
          <w:sz w:val="23"/>
          <w:szCs w:val="23"/>
        </w:rPr>
        <w:t>[seal]</w:t>
      </w:r>
    </w:p>
    <w:p w14:paraId="543D3D26" w14:textId="77777777" w:rsidR="00B21741" w:rsidRPr="005F1DA5" w:rsidRDefault="00B21741" w:rsidP="00B21741">
      <w:pPr>
        <w:spacing w:after="0" w:line="240" w:lineRule="exact"/>
        <w:ind w:left="4320" w:right="0" w:hanging="4320"/>
        <w:contextualSpacing/>
        <w:rPr>
          <w:sz w:val="23"/>
          <w:szCs w:val="23"/>
        </w:rPr>
      </w:pPr>
      <w:r w:rsidRPr="005F1DA5">
        <w:rPr>
          <w:sz w:val="23"/>
          <w:szCs w:val="23"/>
        </w:rPr>
        <w:tab/>
      </w:r>
      <w:r w:rsidRPr="005F1DA5">
        <w:rPr>
          <w:sz w:val="23"/>
          <w:szCs w:val="23"/>
        </w:rPr>
        <w:tab/>
        <w:t>/s/ Philip D. Murphy</w:t>
      </w:r>
    </w:p>
    <w:p w14:paraId="4C5FCD98" w14:textId="77777777" w:rsidR="00B21741" w:rsidRPr="005F1DA5" w:rsidRDefault="00B21741" w:rsidP="00B21741">
      <w:pPr>
        <w:spacing w:after="0" w:line="240" w:lineRule="exact"/>
        <w:ind w:left="4320" w:right="0" w:hanging="4320"/>
        <w:contextualSpacing/>
        <w:rPr>
          <w:sz w:val="23"/>
          <w:szCs w:val="23"/>
        </w:rPr>
      </w:pPr>
    </w:p>
    <w:p w14:paraId="125F248D" w14:textId="77777777" w:rsidR="00B21741" w:rsidRPr="005F1DA5" w:rsidRDefault="00B21741" w:rsidP="00B21741">
      <w:pPr>
        <w:spacing w:after="0" w:line="240" w:lineRule="exact"/>
        <w:ind w:left="4320" w:right="0" w:hanging="4320"/>
        <w:contextualSpacing/>
        <w:rPr>
          <w:sz w:val="23"/>
          <w:szCs w:val="23"/>
        </w:rPr>
      </w:pPr>
      <w:r w:rsidRPr="005F1DA5">
        <w:rPr>
          <w:sz w:val="23"/>
          <w:szCs w:val="23"/>
        </w:rPr>
        <w:tab/>
      </w:r>
      <w:r w:rsidRPr="005F1DA5">
        <w:rPr>
          <w:sz w:val="23"/>
          <w:szCs w:val="23"/>
        </w:rPr>
        <w:tab/>
        <w:t>Governor</w:t>
      </w:r>
    </w:p>
    <w:p w14:paraId="6709F103" w14:textId="77777777" w:rsidR="00B21741" w:rsidRPr="005F1DA5" w:rsidRDefault="00B21741" w:rsidP="00B21741">
      <w:pPr>
        <w:spacing w:after="0" w:line="240" w:lineRule="exact"/>
        <w:ind w:left="4320" w:right="0" w:hanging="4320"/>
        <w:contextualSpacing/>
        <w:rPr>
          <w:sz w:val="23"/>
          <w:szCs w:val="23"/>
        </w:rPr>
      </w:pPr>
    </w:p>
    <w:p w14:paraId="036FFE59" w14:textId="77777777" w:rsidR="00B21741" w:rsidRPr="005F1DA5" w:rsidRDefault="00B21741" w:rsidP="00B21741">
      <w:pPr>
        <w:spacing w:after="0" w:line="240" w:lineRule="exact"/>
        <w:ind w:left="4320" w:right="0" w:hanging="4320"/>
        <w:contextualSpacing/>
        <w:rPr>
          <w:sz w:val="23"/>
          <w:szCs w:val="23"/>
        </w:rPr>
      </w:pPr>
    </w:p>
    <w:p w14:paraId="7A7D5247" w14:textId="77777777" w:rsidR="00B21741" w:rsidRPr="005F1DA5" w:rsidRDefault="00B21741" w:rsidP="00B21741">
      <w:pPr>
        <w:spacing w:after="0" w:line="240" w:lineRule="exact"/>
        <w:ind w:left="4320" w:right="0" w:hanging="4320"/>
        <w:contextualSpacing/>
        <w:rPr>
          <w:sz w:val="23"/>
          <w:szCs w:val="23"/>
        </w:rPr>
      </w:pPr>
      <w:r w:rsidRPr="005F1DA5">
        <w:rPr>
          <w:sz w:val="23"/>
          <w:szCs w:val="23"/>
        </w:rPr>
        <w:t>Attest:</w:t>
      </w:r>
    </w:p>
    <w:p w14:paraId="34CA659B" w14:textId="77777777" w:rsidR="00B21741" w:rsidRPr="005F1DA5" w:rsidRDefault="00B21741" w:rsidP="00B21741">
      <w:pPr>
        <w:spacing w:after="0" w:line="240" w:lineRule="exact"/>
        <w:ind w:left="4320" w:right="0" w:hanging="4320"/>
        <w:contextualSpacing/>
        <w:rPr>
          <w:sz w:val="23"/>
          <w:szCs w:val="23"/>
        </w:rPr>
      </w:pPr>
    </w:p>
    <w:p w14:paraId="53A8AFDE" w14:textId="77777777" w:rsidR="00B21741" w:rsidRPr="005F1DA5" w:rsidRDefault="00B21741" w:rsidP="00B21741">
      <w:pPr>
        <w:tabs>
          <w:tab w:val="left" w:pos="4320"/>
        </w:tabs>
        <w:spacing w:after="0" w:line="240" w:lineRule="exact"/>
        <w:ind w:left="4320" w:right="0" w:hanging="4320"/>
        <w:contextualSpacing/>
        <w:rPr>
          <w:sz w:val="23"/>
          <w:szCs w:val="23"/>
        </w:rPr>
      </w:pPr>
      <w:r w:rsidRPr="005F1DA5">
        <w:rPr>
          <w:sz w:val="23"/>
          <w:szCs w:val="23"/>
        </w:rPr>
        <w:t xml:space="preserve">/s/ </w:t>
      </w:r>
      <w:proofErr w:type="spellStart"/>
      <w:r w:rsidRPr="005F1DA5">
        <w:rPr>
          <w:sz w:val="23"/>
          <w:szCs w:val="23"/>
        </w:rPr>
        <w:t>Parimal</w:t>
      </w:r>
      <w:proofErr w:type="spellEnd"/>
      <w:r w:rsidRPr="005F1DA5">
        <w:rPr>
          <w:sz w:val="23"/>
          <w:szCs w:val="23"/>
        </w:rPr>
        <w:t xml:space="preserve"> Garg</w:t>
      </w:r>
    </w:p>
    <w:p w14:paraId="096FB935" w14:textId="77777777" w:rsidR="00B21741" w:rsidRPr="005F1DA5" w:rsidRDefault="00B21741" w:rsidP="00B21741">
      <w:pPr>
        <w:tabs>
          <w:tab w:val="left" w:pos="4320"/>
        </w:tabs>
        <w:spacing w:after="0" w:line="240" w:lineRule="exact"/>
        <w:ind w:left="4320" w:right="0" w:hanging="4320"/>
        <w:contextualSpacing/>
        <w:rPr>
          <w:sz w:val="23"/>
          <w:szCs w:val="23"/>
        </w:rPr>
      </w:pPr>
    </w:p>
    <w:p w14:paraId="1E20ECC4" w14:textId="77777777" w:rsidR="00B21741" w:rsidRPr="005F1DA5" w:rsidRDefault="00B21741" w:rsidP="00B21741">
      <w:pPr>
        <w:spacing w:after="0" w:line="240" w:lineRule="exact"/>
        <w:ind w:left="4320" w:right="0" w:hanging="4320"/>
        <w:contextualSpacing/>
        <w:rPr>
          <w:sz w:val="23"/>
          <w:szCs w:val="23"/>
        </w:rPr>
      </w:pPr>
      <w:r w:rsidRPr="005F1DA5">
        <w:rPr>
          <w:sz w:val="23"/>
          <w:szCs w:val="23"/>
        </w:rPr>
        <w:t>Chief Counsel to the Governor</w:t>
      </w:r>
    </w:p>
    <w:p w14:paraId="7027CBC1" w14:textId="77777777" w:rsidR="00B21741" w:rsidRDefault="00B21741" w:rsidP="00B21741">
      <w:pPr>
        <w:spacing w:after="0" w:line="240" w:lineRule="exact"/>
        <w:ind w:right="0"/>
        <w:contextualSpacing/>
        <w:rPr>
          <w:sz w:val="22"/>
        </w:rPr>
      </w:pPr>
    </w:p>
    <w:sectPr w:rsidR="00B21741" w:rsidSect="005F1DA5">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80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B4A59" w14:textId="77777777" w:rsidR="00B943C0" w:rsidRDefault="00B943C0" w:rsidP="00112C21">
      <w:pPr>
        <w:spacing w:after="0" w:line="240" w:lineRule="auto"/>
      </w:pPr>
      <w:r>
        <w:separator/>
      </w:r>
    </w:p>
  </w:endnote>
  <w:endnote w:type="continuationSeparator" w:id="0">
    <w:p w14:paraId="4E1EFAD7" w14:textId="77777777" w:rsidR="00B943C0" w:rsidRDefault="00B943C0"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B0BE6" w14:textId="77777777" w:rsidR="002A1E09" w:rsidRDefault="002A1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CC239" w14:textId="77777777" w:rsidR="002A1E09" w:rsidRDefault="002A1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D862D" w14:textId="77777777" w:rsidR="002A1E09" w:rsidRDefault="002A1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F129C" w14:textId="77777777" w:rsidR="00B943C0" w:rsidRDefault="00B943C0" w:rsidP="00112C21">
      <w:pPr>
        <w:spacing w:after="0" w:line="240" w:lineRule="auto"/>
      </w:pPr>
      <w:r>
        <w:separator/>
      </w:r>
    </w:p>
  </w:footnote>
  <w:footnote w:type="continuationSeparator" w:id="0">
    <w:p w14:paraId="21BF93D0" w14:textId="77777777" w:rsidR="00B943C0" w:rsidRDefault="00B943C0"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209FA" w14:textId="77777777" w:rsidR="002A1E09" w:rsidRDefault="002A1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2" w:name="_GoBack" w:displacedByCustomXml="prev"/>
      <w:bookmarkEnd w:id="2" w:displacedByCustomXml="prev"/>
      <w:p w14:paraId="21D0E330" w14:textId="5D25B7F8" w:rsidR="00112C21" w:rsidRDefault="00112C21" w:rsidP="002A1E09">
        <w:pPr>
          <w:pStyle w:val="Header"/>
          <w:jc w:val="center"/>
          <w:rPr>
            <w:noProof/>
          </w:rPr>
        </w:pPr>
        <w:r>
          <w:fldChar w:fldCharType="begin"/>
        </w:r>
        <w:r>
          <w:instrText xml:space="preserve"> PAGE   \* MERGEFORMAT </w:instrText>
        </w:r>
        <w:r>
          <w:fldChar w:fldCharType="separate"/>
        </w:r>
        <w:r w:rsidR="002A1E09">
          <w:rPr>
            <w:noProof/>
          </w:rPr>
          <w:t>2</w:t>
        </w:r>
        <w:r>
          <w:rPr>
            <w:noProof/>
          </w:rPr>
          <w:fldChar w:fldCharType="end"/>
        </w:r>
      </w:p>
      <w:p w14:paraId="0771E460" w14:textId="36FFEF89" w:rsidR="00112C21" w:rsidRDefault="00BB7DB1">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A6728" w14:textId="77777777" w:rsidR="002A1E09" w:rsidRDefault="002A1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74"/>
    <w:rsid w:val="000E18C7"/>
    <w:rsid w:val="000E1934"/>
    <w:rsid w:val="000E2489"/>
    <w:rsid w:val="000E7004"/>
    <w:rsid w:val="00112C21"/>
    <w:rsid w:val="00116554"/>
    <w:rsid w:val="00121223"/>
    <w:rsid w:val="00125225"/>
    <w:rsid w:val="00171C85"/>
    <w:rsid w:val="001773D4"/>
    <w:rsid w:val="00185920"/>
    <w:rsid w:val="00191287"/>
    <w:rsid w:val="0019259C"/>
    <w:rsid w:val="00196826"/>
    <w:rsid w:val="001A4BCC"/>
    <w:rsid w:val="001B412B"/>
    <w:rsid w:val="001D427D"/>
    <w:rsid w:val="00205D23"/>
    <w:rsid w:val="00213B5D"/>
    <w:rsid w:val="00252250"/>
    <w:rsid w:val="002738F6"/>
    <w:rsid w:val="00286940"/>
    <w:rsid w:val="00294021"/>
    <w:rsid w:val="002A0383"/>
    <w:rsid w:val="002A1E09"/>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76249"/>
    <w:rsid w:val="003A0B9E"/>
    <w:rsid w:val="003A40C3"/>
    <w:rsid w:val="003F18FE"/>
    <w:rsid w:val="003F4248"/>
    <w:rsid w:val="004017FE"/>
    <w:rsid w:val="00416DD4"/>
    <w:rsid w:val="004822A4"/>
    <w:rsid w:val="00485A10"/>
    <w:rsid w:val="0048726C"/>
    <w:rsid w:val="00491D6F"/>
    <w:rsid w:val="004A69F2"/>
    <w:rsid w:val="004B0D48"/>
    <w:rsid w:val="004C57B5"/>
    <w:rsid w:val="004D76E1"/>
    <w:rsid w:val="004D78DA"/>
    <w:rsid w:val="004F65D8"/>
    <w:rsid w:val="004F681B"/>
    <w:rsid w:val="004F77C0"/>
    <w:rsid w:val="00511A0F"/>
    <w:rsid w:val="00511C0D"/>
    <w:rsid w:val="0052187B"/>
    <w:rsid w:val="00552A4D"/>
    <w:rsid w:val="0056226E"/>
    <w:rsid w:val="0056560A"/>
    <w:rsid w:val="00574DEC"/>
    <w:rsid w:val="005839F4"/>
    <w:rsid w:val="0059248F"/>
    <w:rsid w:val="005978F9"/>
    <w:rsid w:val="005F12EE"/>
    <w:rsid w:val="005F1DA5"/>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3516E"/>
    <w:rsid w:val="007B0196"/>
    <w:rsid w:val="0083751D"/>
    <w:rsid w:val="00843FE0"/>
    <w:rsid w:val="00855547"/>
    <w:rsid w:val="00855C83"/>
    <w:rsid w:val="00856EFA"/>
    <w:rsid w:val="00863050"/>
    <w:rsid w:val="008805A7"/>
    <w:rsid w:val="008872B9"/>
    <w:rsid w:val="00891078"/>
    <w:rsid w:val="008A1DFB"/>
    <w:rsid w:val="008B5020"/>
    <w:rsid w:val="008B5EC8"/>
    <w:rsid w:val="008C2E3D"/>
    <w:rsid w:val="008C44DE"/>
    <w:rsid w:val="008F105D"/>
    <w:rsid w:val="008F6142"/>
    <w:rsid w:val="00915FA2"/>
    <w:rsid w:val="009336E0"/>
    <w:rsid w:val="00936A37"/>
    <w:rsid w:val="009450F8"/>
    <w:rsid w:val="009506A1"/>
    <w:rsid w:val="009A0647"/>
    <w:rsid w:val="009A0BDE"/>
    <w:rsid w:val="009D42CB"/>
    <w:rsid w:val="009D7946"/>
    <w:rsid w:val="00A218EA"/>
    <w:rsid w:val="00A24B5D"/>
    <w:rsid w:val="00A25172"/>
    <w:rsid w:val="00A2695E"/>
    <w:rsid w:val="00A275B1"/>
    <w:rsid w:val="00A64014"/>
    <w:rsid w:val="00A75F90"/>
    <w:rsid w:val="00A77520"/>
    <w:rsid w:val="00A815DE"/>
    <w:rsid w:val="00A92CE6"/>
    <w:rsid w:val="00AB406C"/>
    <w:rsid w:val="00AD3D3A"/>
    <w:rsid w:val="00AF2C6D"/>
    <w:rsid w:val="00B0091E"/>
    <w:rsid w:val="00B13D06"/>
    <w:rsid w:val="00B21741"/>
    <w:rsid w:val="00B236DD"/>
    <w:rsid w:val="00B46EE7"/>
    <w:rsid w:val="00B74301"/>
    <w:rsid w:val="00B745E8"/>
    <w:rsid w:val="00B81A5E"/>
    <w:rsid w:val="00B82ACF"/>
    <w:rsid w:val="00B943C0"/>
    <w:rsid w:val="00BA009B"/>
    <w:rsid w:val="00BA0DB7"/>
    <w:rsid w:val="00BB16B1"/>
    <w:rsid w:val="00BD7231"/>
    <w:rsid w:val="00BE06F1"/>
    <w:rsid w:val="00BE428D"/>
    <w:rsid w:val="00C141B3"/>
    <w:rsid w:val="00C413D5"/>
    <w:rsid w:val="00C51A95"/>
    <w:rsid w:val="00C67545"/>
    <w:rsid w:val="00C76F31"/>
    <w:rsid w:val="00C9079C"/>
    <w:rsid w:val="00CB22CF"/>
    <w:rsid w:val="00CB4EA1"/>
    <w:rsid w:val="00CF570A"/>
    <w:rsid w:val="00CF5B6C"/>
    <w:rsid w:val="00D108AF"/>
    <w:rsid w:val="00D308F1"/>
    <w:rsid w:val="00D4120D"/>
    <w:rsid w:val="00D52850"/>
    <w:rsid w:val="00D93298"/>
    <w:rsid w:val="00DA0B13"/>
    <w:rsid w:val="00DA1FA2"/>
    <w:rsid w:val="00DA4785"/>
    <w:rsid w:val="00DA5EC8"/>
    <w:rsid w:val="00DC0503"/>
    <w:rsid w:val="00DC2710"/>
    <w:rsid w:val="00DC36E3"/>
    <w:rsid w:val="00DC4982"/>
    <w:rsid w:val="00DC5AAD"/>
    <w:rsid w:val="00DF2510"/>
    <w:rsid w:val="00DF3F66"/>
    <w:rsid w:val="00E1035B"/>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 w:val="00FF1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EC8"/>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DA5EC8"/>
    <w:rPr>
      <w:sz w:val="16"/>
      <w:szCs w:val="16"/>
    </w:rPr>
  </w:style>
  <w:style w:type="paragraph" w:styleId="CommentText">
    <w:name w:val="annotation text"/>
    <w:basedOn w:val="Normal"/>
    <w:link w:val="CommentTextChar"/>
    <w:uiPriority w:val="99"/>
    <w:semiHidden/>
    <w:unhideWhenUsed/>
    <w:rsid w:val="00DA5EC8"/>
    <w:pPr>
      <w:spacing w:line="240" w:lineRule="auto"/>
    </w:pPr>
    <w:rPr>
      <w:sz w:val="20"/>
      <w:szCs w:val="20"/>
    </w:rPr>
  </w:style>
  <w:style w:type="character" w:customStyle="1" w:styleId="CommentTextChar">
    <w:name w:val="Comment Text Char"/>
    <w:basedOn w:val="DefaultParagraphFont"/>
    <w:link w:val="CommentText"/>
    <w:uiPriority w:val="99"/>
    <w:semiHidden/>
    <w:rsid w:val="00DA5EC8"/>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DA5EC8"/>
    <w:rPr>
      <w:b/>
      <w:bCs/>
    </w:rPr>
  </w:style>
  <w:style w:type="character" w:customStyle="1" w:styleId="CommentSubjectChar">
    <w:name w:val="Comment Subject Char"/>
    <w:basedOn w:val="CommentTextChar"/>
    <w:link w:val="CommentSubject"/>
    <w:uiPriority w:val="99"/>
    <w:semiHidden/>
    <w:rsid w:val="00DA5EC8"/>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165797">
      <w:bodyDiv w:val="1"/>
      <w:marLeft w:val="0"/>
      <w:marRight w:val="0"/>
      <w:marTop w:val="0"/>
      <w:marBottom w:val="0"/>
      <w:divBdr>
        <w:top w:val="none" w:sz="0" w:space="0" w:color="auto"/>
        <w:left w:val="none" w:sz="0" w:space="0" w:color="auto"/>
        <w:bottom w:val="none" w:sz="0" w:space="0" w:color="auto"/>
        <w:right w:val="none" w:sz="0" w:space="0" w:color="auto"/>
      </w:divBdr>
    </w:div>
    <w:div w:id="69704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583BA-BDE3-40B0-8288-6A9992446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6239</Characters>
  <Application>Microsoft Office Word</Application>
  <DocSecurity>0</DocSecurity>
  <Lines>228</Lines>
  <Paragraphs>56</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 CV</dc:title>
  <dc:subject/>
  <dc:creator>McDonnell, Kate</dc:creator>
  <cp:keywords>S1676|5| ||||!||</cp:keywords>
  <dc:description/>
  <cp:lastModifiedBy>Sommers, Shelly</cp:lastModifiedBy>
  <cp:revision>2</cp:revision>
  <cp:lastPrinted>2020-08-03T14:25:00Z</cp:lastPrinted>
  <dcterms:created xsi:type="dcterms:W3CDTF">2021-11-17T21:03:00Z</dcterms:created>
  <dcterms:modified xsi:type="dcterms:W3CDTF">2021-11-17T21:03:00Z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