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729" w:rsidRDefault="00414729" w:rsidP="00414729">
      <w:pPr>
        <w:pStyle w:val="bpuBill"/>
      </w:pPr>
      <w:bookmarkStart w:id="0" w:name="bpuFrontPg"/>
      <w:bookmarkStart w:id="1" w:name="_GoBack"/>
      <w:bookmarkEnd w:id="0"/>
      <w:bookmarkEnd w:id="1"/>
      <w:r>
        <w:t xml:space="preserve">SENATE, No. 1693 </w:t>
      </w:r>
    </w:p>
    <w:p w:rsidR="00414729" w:rsidRPr="009D38FF" w:rsidRDefault="00414729" w:rsidP="004147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071" r:id="rId7"/>
        </w:object>
      </w:r>
    </w:p>
    <w:p w:rsidR="00414729" w:rsidRDefault="00414729" w:rsidP="00414729">
      <w:pPr>
        <w:pStyle w:val="bpuState"/>
      </w:pPr>
      <w:r>
        <w:t>STATE OF NEW JERSEY</w:t>
      </w:r>
    </w:p>
    <w:p w:rsidR="00414729" w:rsidRDefault="00414729" w:rsidP="00414729">
      <w:pPr>
        <w:pStyle w:val="bpuLegislature"/>
      </w:pPr>
      <w:r>
        <w:t>219th LEGISLATURE</w:t>
      </w:r>
    </w:p>
    <w:p w:rsidR="00414729" w:rsidRDefault="00414729" w:rsidP="00414729">
      <w:pPr>
        <w:pStyle w:val="bpuWpGraphic"/>
      </w:pPr>
      <w:r>
        <w:object w:dxaOrig="8985" w:dyaOrig="255">
          <v:shape id="_x0000_i1026" type="#_x0000_t75" style="width:6in;height:11.8pt" o:ole="">
            <v:imagedata r:id="rId6" o:title=""/>
          </v:shape>
          <o:OLEObject Type="Embed" ProgID="WPWin6.1" ShapeID="_x0000_i1026" DrawAspect="Content" ObjectID="_1643180072" r:id="rId8"/>
        </w:object>
      </w:r>
      <w:r>
        <w:t xml:space="preserve">  </w:t>
      </w:r>
    </w:p>
    <w:p w:rsidR="00414729" w:rsidRDefault="00414729" w:rsidP="00414729">
      <w:pPr>
        <w:pStyle w:val="bpuIntro"/>
      </w:pPr>
      <w:r>
        <w:t>INTRODUCED FEBRUARY 13, 2020</w:t>
      </w:r>
    </w:p>
    <w:p w:rsidR="00414729" w:rsidRDefault="00414729" w:rsidP="00414729">
      <w:pPr>
        <w:pStyle w:val="bpuIntro"/>
      </w:pPr>
    </w:p>
    <w:p w:rsidR="00414729" w:rsidRDefault="00414729" w:rsidP="00414729">
      <w:pPr>
        <w:pStyle w:val="bpuIntro"/>
        <w:sectPr w:rsidR="00414729" w:rsidSect="00414729">
          <w:headerReference w:type="even" r:id="rId9"/>
          <w:headerReference w:type="default" r:id="rId10"/>
          <w:pgSz w:w="12240" w:h="20160" w:code="5"/>
          <w:pgMar w:top="2160" w:right="1440" w:bottom="1440" w:left="1440" w:header="72" w:footer="720" w:gutter="0"/>
          <w:pgNumType w:start="1"/>
          <w:cols w:space="720"/>
          <w:docGrid w:linePitch="360"/>
        </w:sectPr>
      </w:pPr>
    </w:p>
    <w:p w:rsidR="00414729" w:rsidRDefault="00414729" w:rsidP="00414729">
      <w:pPr>
        <w:pStyle w:val="bpuIntro"/>
      </w:pPr>
    </w:p>
    <w:p w:rsidR="00414729" w:rsidRDefault="00414729" w:rsidP="00414729">
      <w:pPr>
        <w:pStyle w:val="bpuSponsor"/>
      </w:pPr>
      <w:r>
        <w:t>Sponsored by:</w:t>
      </w:r>
    </w:p>
    <w:p w:rsidR="00414729" w:rsidRDefault="00414729" w:rsidP="00414729">
      <w:pPr>
        <w:pStyle w:val="bpuSponsor"/>
      </w:pPr>
      <w:r>
        <w:t>Senator  CHRISTOPHER J. CONNORS</w:t>
      </w:r>
    </w:p>
    <w:p w:rsidR="00414729" w:rsidRDefault="00414729" w:rsidP="00414729">
      <w:pPr>
        <w:pStyle w:val="bpuSponsor"/>
      </w:pPr>
      <w:r>
        <w:t>District 9 (Atlantic, Burlington and Ocean)</w:t>
      </w:r>
    </w:p>
    <w:p w:rsidR="00414729" w:rsidRDefault="00414729" w:rsidP="00414729">
      <w:pPr>
        <w:pStyle w:val="bpuSponsor"/>
      </w:pPr>
    </w:p>
    <w:p w:rsidR="00414729" w:rsidRDefault="00414729" w:rsidP="00414729">
      <w:pPr>
        <w:pStyle w:val="bpuSponsor"/>
      </w:pPr>
    </w:p>
    <w:p w:rsidR="00414729" w:rsidRDefault="00414729" w:rsidP="00414729">
      <w:pPr>
        <w:pStyle w:val="bpuSponsor"/>
      </w:pPr>
    </w:p>
    <w:p w:rsidR="00414729" w:rsidRDefault="00414729" w:rsidP="00414729">
      <w:pPr>
        <w:pStyle w:val="bpuSponsor"/>
      </w:pPr>
    </w:p>
    <w:p w:rsidR="00414729" w:rsidRDefault="00414729" w:rsidP="00414729">
      <w:pPr>
        <w:pStyle w:val="bpuSponsor"/>
      </w:pPr>
      <w:r>
        <w:t>SYNOPSIS</w:t>
      </w:r>
    </w:p>
    <w:p w:rsidR="00414729" w:rsidRDefault="00414729" w:rsidP="00414729">
      <w:pPr>
        <w:pStyle w:val="bpuNormText"/>
      </w:pPr>
      <w:r>
        <w:tab/>
        <w:t xml:space="preserve">Provides that civil actions concerning home improvement contracts for residential or non-commercial property may be brought in the county where the property is located. </w:t>
      </w:r>
    </w:p>
    <w:p w:rsidR="00414729" w:rsidRDefault="00414729" w:rsidP="00414729">
      <w:pPr>
        <w:pStyle w:val="bpuNormText"/>
      </w:pPr>
    </w:p>
    <w:p w:rsidR="00414729" w:rsidRDefault="00414729" w:rsidP="00414729">
      <w:pPr>
        <w:pStyle w:val="bpuSponsor"/>
      </w:pPr>
      <w:r>
        <w:t xml:space="preserve">CURRENT VERSION OF TEXT </w:t>
      </w:r>
    </w:p>
    <w:p w:rsidR="00414729" w:rsidRDefault="00414729" w:rsidP="00414729">
      <w:pPr>
        <w:pStyle w:val="bpuNormText"/>
      </w:pPr>
      <w:r>
        <w:tab/>
        <w:t>As introduced.</w:t>
      </w:r>
    </w:p>
    <w:p w:rsidR="00414729" w:rsidRDefault="00414729" w:rsidP="004147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4729" w:rsidRDefault="00414729" w:rsidP="008916EC">
      <w:pPr>
        <w:pStyle w:val="FronterPage"/>
        <w:tabs>
          <w:tab w:val="clear" w:pos="720"/>
          <w:tab w:val="clear" w:pos="1440"/>
          <w:tab w:val="clear" w:pos="2160"/>
          <w:tab w:val="clear" w:pos="2880"/>
          <w:tab w:val="clear" w:pos="3600"/>
          <w:tab w:val="clear" w:pos="4320"/>
          <w:tab w:val="clear" w:pos="5040"/>
        </w:tabs>
        <w:sectPr w:rsidR="00414729" w:rsidSect="00414729">
          <w:type w:val="continuous"/>
          <w:pgSz w:w="12240" w:h="20160" w:code="5"/>
          <w:pgMar w:top="1440" w:right="2275" w:bottom="1440" w:left="2275" w:header="72" w:footer="720" w:gutter="0"/>
          <w:pgNumType w:start="1"/>
          <w:cols w:space="720"/>
          <w:docGrid w:linePitch="360"/>
        </w:sectPr>
      </w:pPr>
    </w:p>
    <w:p w:rsidR="007638E4" w:rsidRPr="00677316" w:rsidRDefault="007638E4" w:rsidP="007638E4">
      <w:pPr>
        <w:pStyle w:val="HangingAnAct"/>
        <w:rPr>
          <w:rStyle w:val="HangingAnActChar"/>
        </w:rPr>
      </w:pPr>
      <w:r w:rsidRPr="007638E4">
        <w:rPr>
          <w:rStyle w:val="BillHead"/>
        </w:rPr>
        <w:lastRenderedPageBreak/>
        <w:t>An Act</w:t>
      </w:r>
      <w:r w:rsidRPr="006B7FA7">
        <w:rPr>
          <w:rStyle w:val="HangingAnActChar"/>
        </w:rPr>
        <w:t xml:space="preserve"> </w:t>
      </w:r>
      <w:r>
        <w:rPr>
          <w:rStyle w:val="HangingAnActChar"/>
        </w:rPr>
        <w:t>concerning certain civil actions and supplementing Title 2A of the New Jersey Statutes.</w:t>
      </w:r>
    </w:p>
    <w:p w:rsidR="007638E4" w:rsidRPr="00D71D68" w:rsidRDefault="007638E4" w:rsidP="007638E4"/>
    <w:p w:rsidR="007638E4" w:rsidRPr="00AA7880" w:rsidRDefault="007638E4" w:rsidP="007638E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638E4" w:rsidRDefault="007638E4" w:rsidP="007638E4"/>
    <w:p w:rsidR="007638E4" w:rsidRDefault="007638E4" w:rsidP="007638E4">
      <w:r>
        <w:tab/>
        <w:t>1.</w:t>
      </w:r>
      <w:r>
        <w:tab/>
        <w:t>Any action concerning a home improvement contract:</w:t>
      </w:r>
    </w:p>
    <w:p w:rsidR="007638E4" w:rsidRDefault="007638E4" w:rsidP="007638E4">
      <w:r>
        <w:tab/>
        <w:t>a.</w:t>
      </w:r>
      <w:r>
        <w:tab/>
        <w:t xml:space="preserve">brought by a contractor against an owner, tenant, or lessee of a residential or non-commercial property, or </w:t>
      </w:r>
    </w:p>
    <w:p w:rsidR="007638E4" w:rsidRDefault="007638E4" w:rsidP="007638E4">
      <w:r>
        <w:tab/>
        <w:t>b.</w:t>
      </w:r>
      <w:r>
        <w:tab/>
        <w:t xml:space="preserve">brought by an owner, tenant, or lessee of a residential or non-commercial property against a contractor, </w:t>
      </w:r>
    </w:p>
    <w:p w:rsidR="007638E4" w:rsidRDefault="007638E4" w:rsidP="007638E4">
      <w:r>
        <w:tab/>
        <w:t xml:space="preserve">may be commenced in the Superior Court of the county in which the property is located. </w:t>
      </w:r>
    </w:p>
    <w:p w:rsidR="007638E4" w:rsidRDefault="007638E4" w:rsidP="007638E4">
      <w:r>
        <w:tab/>
        <w:t>As used in this act, the terms “contractor,” “home improvement contract,” and “residential or non-commercial property” shall have the meanings ascribed to them in section 2 of P.L.2004, c.16 (C.56:8-137).</w:t>
      </w:r>
    </w:p>
    <w:p w:rsidR="007638E4" w:rsidRDefault="007638E4" w:rsidP="007638E4"/>
    <w:p w:rsidR="007638E4" w:rsidRDefault="007638E4" w:rsidP="007638E4">
      <w:r>
        <w:tab/>
        <w:t>2.</w:t>
      </w:r>
      <w:r>
        <w:tab/>
        <w:t>This act shall take effect immediately and shall apply to any action commenced on or after the effective date.</w:t>
      </w:r>
    </w:p>
    <w:p w:rsidR="00F06AF6" w:rsidRDefault="00F06AF6" w:rsidP="007638E4"/>
    <w:p w:rsidR="007638E4" w:rsidRPr="00AA7880" w:rsidRDefault="007638E4" w:rsidP="007638E4"/>
    <w:p w:rsidR="007638E4" w:rsidRDefault="007638E4" w:rsidP="007638E4">
      <w:pPr>
        <w:jc w:val="center"/>
      </w:pPr>
      <w:r w:rsidRPr="00D71D68">
        <w:t>STATEMENT</w:t>
      </w:r>
    </w:p>
    <w:p w:rsidR="007638E4" w:rsidRPr="00AA7880" w:rsidRDefault="007638E4" w:rsidP="007638E4">
      <w:pPr>
        <w:jc w:val="center"/>
      </w:pPr>
    </w:p>
    <w:p w:rsidR="007638E4" w:rsidRDefault="007638E4" w:rsidP="007638E4">
      <w:r>
        <w:tab/>
        <w:t xml:space="preserve">This bill would allow civil actions for certain home improvement contracts to be brought in the Special Civil Part of the Superior Court in the county where the property is located.  The bill would apply to actions involving home improvement contracts for residential or non-commercial property. Currently, pursuant to Court Rule, venue for actions brought in the Special Civil Part is laid “in the county in which at least one defendant in the action resides.” The Court Rule, </w:t>
      </w:r>
      <w:r w:rsidRPr="00BB6A1F">
        <w:rPr>
          <w:u w:val="single"/>
        </w:rPr>
        <w:t>R.</w:t>
      </w:r>
      <w:r>
        <w:t>6:1-3, also provides that venue may be laid “as otherwise provided by statute.”  Actions are brought in the Special Civil Part if the amount in dispute does not exceed $15,000.</w:t>
      </w:r>
    </w:p>
    <w:p w:rsidR="007638E4" w:rsidRDefault="007638E4" w:rsidP="007638E4">
      <w:r>
        <w:tab/>
        <w:t>In the view of the sponsor, home improvement contractors in beach communities have encountered difficulties in pursuing Special Civil Part lawsuits against certain homeowners who have defaulted on payment for services rendered, because these homeowners do not live in the county where their vacation homes are located. This bill would address the issue by allowing the contractor, or the homeowner, to commence an action in the county where the home is located.</w:t>
      </w:r>
    </w:p>
    <w:p w:rsidR="007638E4" w:rsidRDefault="007638E4" w:rsidP="007638E4">
      <w:r>
        <w:tab/>
        <w:t>Under</w:t>
      </w:r>
      <w:r w:rsidRPr="00DF12C0">
        <w:t xml:space="preserve"> </w:t>
      </w:r>
      <w:r w:rsidRPr="00BB6A1F">
        <w:rPr>
          <w:u w:val="single"/>
        </w:rPr>
        <w:t>R.</w:t>
      </w:r>
      <w:r>
        <w:t>4:3-2 of the Court Rules, actions are brought in the Law Division of the Superior Court if the amount in dispute is greater than $15,000.  The Court Rule provides that these suits, unlike suits in Special Civil Part, may be brought in the county where the property is situated or where any party to the action resides.  This bill would provide similar flexibility for plaintiffs in Special Civil Part.</w:t>
      </w:r>
    </w:p>
    <w:sectPr w:rsidR="007638E4" w:rsidSect="001958B4">
      <w:headerReference w:type="default" r:id="rId12"/>
      <w:footerReference w:type="default" r:id="rId13"/>
      <w:headerReference w:type="first" r:id="rId14"/>
      <w:footerReference w:type="first" r:id="rId15"/>
      <w:pgSz w:w="12240" w:h="20160" w:code="5"/>
      <w:pgMar w:top="1440" w:right="2520" w:bottom="1530" w:left="2880" w:header="1181" w:footer="8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9B4" w:rsidRDefault="007E39B4">
      <w:r>
        <w:separator/>
      </w:r>
    </w:p>
  </w:endnote>
  <w:endnote w:type="continuationSeparator" w:id="0">
    <w:p w:rsidR="007E39B4" w:rsidRDefault="007E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9B4" w:rsidRDefault="007E39B4">
      <w:r>
        <w:separator/>
      </w:r>
    </w:p>
  </w:footnote>
  <w:footnote w:type="continuationSeparator" w:id="0">
    <w:p w:rsidR="007E39B4" w:rsidRDefault="007E3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4B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4729" w:rsidRDefault="00414729" w:rsidP="00414729">
    <w:pPr>
      <w:pStyle w:val="bpuHeadSpon"/>
    </w:pPr>
    <w:r w:rsidRPr="00414729">
      <w:rPr>
        <w:rStyle w:val="bpuHeadSponChar"/>
      </w:rPr>
      <w:t>S1693</w:t>
    </w:r>
    <w:r>
      <w:t xml:space="preserve"> CONNORS</w:t>
    </w:r>
  </w:p>
  <w:p w:rsidR="00414729" w:rsidRDefault="00414729" w:rsidP="00414729">
    <w:pPr>
      <w:pStyle w:val="bpuHeadSpon"/>
    </w:pPr>
    <w:r>
      <w:fldChar w:fldCharType="begin"/>
    </w:r>
    <w:r>
      <w:instrText xml:space="preserve"> PAGE  \* MERGEFORMAT </w:instrText>
    </w:r>
    <w:r>
      <w:fldChar w:fldCharType="separate"/>
    </w:r>
    <w:r w:rsidR="001958B4">
      <w:rPr>
        <w:noProof/>
      </w:rPr>
      <w:t>3</w:t>
    </w:r>
    <w:r>
      <w:fldChar w:fldCharType="end"/>
    </w:r>
  </w:p>
  <w:p w:rsidR="00414729" w:rsidRDefault="00414729" w:rsidP="004147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4729" w:rsidRDefault="00414729" w:rsidP="00414729">
    <w:pPr>
      <w:pStyle w:val="bpuHeadSpon"/>
    </w:pPr>
    <w:r w:rsidRPr="00414729">
      <w:rPr>
        <w:rStyle w:val="bpuHeadSponChar"/>
      </w:rPr>
      <w:t>S1693</w:t>
    </w:r>
    <w:r>
      <w:t xml:space="preserve"> CONNORS</w:t>
    </w:r>
  </w:p>
  <w:p w:rsidR="00414729" w:rsidRDefault="00414729" w:rsidP="00414729">
    <w:pPr>
      <w:pStyle w:val="bpuHeadSpon"/>
    </w:pPr>
    <w:r>
      <w:fldChar w:fldCharType="begin"/>
    </w:r>
    <w:r>
      <w:instrText xml:space="preserve"> PAGE  \* MERGEFORMAT </w:instrText>
    </w:r>
    <w:r>
      <w:fldChar w:fldCharType="separate"/>
    </w:r>
    <w:r w:rsidR="008A4B86">
      <w:rPr>
        <w:noProof/>
      </w:rPr>
      <w:t>2</w:t>
    </w:r>
    <w:r>
      <w:fldChar w:fldCharType="end"/>
    </w:r>
  </w:p>
  <w:p w:rsidR="00414729" w:rsidRDefault="00414729" w:rsidP="004147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9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8B4"/>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0DB"/>
    <w:rsid w:val="002C461E"/>
    <w:rsid w:val="002C6CEC"/>
    <w:rsid w:val="002E09CE"/>
    <w:rsid w:val="002E69D1"/>
    <w:rsid w:val="002F3BA6"/>
    <w:rsid w:val="00315320"/>
    <w:rsid w:val="00325776"/>
    <w:rsid w:val="00325E27"/>
    <w:rsid w:val="00330395"/>
    <w:rsid w:val="00333704"/>
    <w:rsid w:val="00336624"/>
    <w:rsid w:val="0034025F"/>
    <w:rsid w:val="00340458"/>
    <w:rsid w:val="0034070B"/>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72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4AD"/>
    <w:rsid w:val="004B33F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8E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9B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B86"/>
    <w:rsid w:val="008A4F9A"/>
    <w:rsid w:val="008B2850"/>
    <w:rsid w:val="008C79B3"/>
    <w:rsid w:val="008D77BD"/>
    <w:rsid w:val="008E454C"/>
    <w:rsid w:val="008F1E5A"/>
    <w:rsid w:val="008F765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0E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AF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7EBD1C2-889C-41CB-B5DC-BD2B4E7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B33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3FD"/>
    <w:rPr>
      <w:rFonts w:ascii="Segoe UI" w:hAnsi="Segoe UI" w:cs="Segoe UI"/>
      <w:spacing w:val="4"/>
      <w:sz w:val="18"/>
      <w:szCs w:val="18"/>
    </w:rPr>
  </w:style>
  <w:style w:type="character" w:styleId="LineNumber">
    <w:name w:val="line number"/>
    <w:basedOn w:val="DefaultParagraphFont"/>
    <w:semiHidden/>
    <w:unhideWhenUsed/>
    <w:rsid w:val="00414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446</Words>
  <Characters>2330</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S1693</vt:lpstr>
    </vt:vector>
  </TitlesOfParts>
  <Manager>R229</Manager>
  <Company>NJ Office of Legislative Services</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S1693</dc:title>
  <dc:subject/>
  <dc:creator>Senator  CONNORS</dc:creator>
  <cp:keywords>S1693|2|JU |103|0|103|F|0|</cp:keywords>
  <dc:description>INTRODUCED FEBRUARY 13, 2020</dc:description>
  <cp:lastModifiedBy>Bell, Careema</cp:lastModifiedBy>
  <cp:revision>2</cp:revision>
  <cp:lastPrinted>2019-12-13T16:07:00Z</cp:lastPrinted>
  <dcterms:created xsi:type="dcterms:W3CDTF">2020-02-14T15:06:00Z</dcterms:created>
  <dcterms:modified xsi:type="dcterms:W3CDTF">2020-02-14T15:06:00Z</dcterms:modified>
  <cp:category>2A:15-17.1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