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C3D" w:rsidRDefault="00255C3D" w:rsidP="00255C3D">
      <w:pPr>
        <w:pStyle w:val="bpuBill"/>
      </w:pPr>
      <w:bookmarkStart w:id="0" w:name="bpuFrontPg"/>
      <w:bookmarkEnd w:id="0"/>
      <w:r>
        <w:t xml:space="preserve">SENATE, No. 1703 </w:t>
      </w:r>
    </w:p>
    <w:p w:rsidR="00255C3D" w:rsidRPr="009D38FF" w:rsidRDefault="00255C3D" w:rsidP="00255C3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6766922" r:id="rId8"/>
        </w:object>
      </w:r>
    </w:p>
    <w:p w:rsidR="00255C3D" w:rsidRDefault="00255C3D" w:rsidP="00255C3D">
      <w:pPr>
        <w:pStyle w:val="bpuState"/>
      </w:pPr>
      <w:r>
        <w:t>STATE OF NEW JERSEY</w:t>
      </w:r>
    </w:p>
    <w:p w:rsidR="00255C3D" w:rsidRDefault="00255C3D" w:rsidP="00255C3D">
      <w:pPr>
        <w:pStyle w:val="bpuLegislature"/>
      </w:pPr>
      <w:r>
        <w:t>219th LEGISLATURE</w:t>
      </w:r>
    </w:p>
    <w:p w:rsidR="00255C3D" w:rsidRDefault="00255C3D" w:rsidP="00255C3D">
      <w:pPr>
        <w:pStyle w:val="bpuWpGraphic"/>
      </w:pPr>
      <w:r>
        <w:object w:dxaOrig="8985" w:dyaOrig="255">
          <v:shape id="_x0000_i1026" type="#_x0000_t75" style="width:6in;height:12pt" o:ole="">
            <v:imagedata r:id="rId7" o:title=""/>
          </v:shape>
          <o:OLEObject Type="Embed" ProgID="WPWin6.1" ShapeID="_x0000_i1026" DrawAspect="Content" ObjectID="_1666766923" r:id="rId9"/>
        </w:object>
      </w:r>
      <w:r>
        <w:t xml:space="preserve">  </w:t>
      </w:r>
    </w:p>
    <w:p w:rsidR="00255C3D" w:rsidRDefault="00255C3D" w:rsidP="00255C3D">
      <w:pPr>
        <w:pStyle w:val="bpuIntro"/>
      </w:pPr>
      <w:r>
        <w:t>INTRODUCED FEBRUARY 13, 2020</w:t>
      </w:r>
    </w:p>
    <w:p w:rsidR="00255C3D" w:rsidRDefault="00255C3D" w:rsidP="00255C3D">
      <w:pPr>
        <w:pStyle w:val="bpuIntro"/>
      </w:pPr>
    </w:p>
    <w:p w:rsidR="00255C3D" w:rsidRDefault="00255C3D" w:rsidP="00255C3D">
      <w:pPr>
        <w:pStyle w:val="bpuIntro"/>
        <w:sectPr w:rsidR="00255C3D" w:rsidSect="00A7581C">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255C3D" w:rsidRDefault="00255C3D" w:rsidP="00255C3D">
      <w:pPr>
        <w:pStyle w:val="bpuIntro"/>
      </w:pPr>
    </w:p>
    <w:p w:rsidR="00255C3D" w:rsidRDefault="00255C3D" w:rsidP="00255C3D">
      <w:pPr>
        <w:pStyle w:val="bpuSponsor"/>
      </w:pPr>
      <w:r>
        <w:t>Sponsored by:</w:t>
      </w:r>
    </w:p>
    <w:p w:rsidR="00255C3D" w:rsidRDefault="00255C3D" w:rsidP="00255C3D">
      <w:pPr>
        <w:pStyle w:val="bpuSponsor"/>
      </w:pPr>
      <w:r>
        <w:t>Senator  THOMAS H. KEAN, JR.</w:t>
      </w:r>
    </w:p>
    <w:p w:rsidR="00255C3D" w:rsidRDefault="00255C3D" w:rsidP="00255C3D">
      <w:pPr>
        <w:pStyle w:val="bpuSponsor"/>
      </w:pPr>
      <w:r>
        <w:t>District 21 (Morris, Somerset and Union)</w:t>
      </w:r>
    </w:p>
    <w:p w:rsidR="00255C3D" w:rsidRDefault="00A7581C" w:rsidP="00A7581C">
      <w:pPr>
        <w:pStyle w:val="bpuSponsor"/>
      </w:pPr>
      <w:r>
        <w:t>Senator  BOB SMITH</w:t>
      </w:r>
    </w:p>
    <w:p w:rsidR="00A7581C" w:rsidRDefault="00A7581C" w:rsidP="00A7581C">
      <w:pPr>
        <w:pStyle w:val="bpuSponsor"/>
      </w:pPr>
      <w:r>
        <w:t>District 17 (Middlesex and Somerset)</w:t>
      </w:r>
    </w:p>
    <w:p w:rsidR="00A7581C" w:rsidRPr="00A7581C" w:rsidRDefault="00A7581C" w:rsidP="00A7581C">
      <w:pPr>
        <w:pStyle w:val="bpuSponsor"/>
      </w:pPr>
    </w:p>
    <w:p w:rsidR="00255C3D" w:rsidRDefault="00255C3D" w:rsidP="00255C3D">
      <w:pPr>
        <w:pStyle w:val="bpuSponsor"/>
      </w:pPr>
    </w:p>
    <w:p w:rsidR="00255C3D" w:rsidRDefault="00255C3D" w:rsidP="00255C3D">
      <w:pPr>
        <w:pStyle w:val="bpuSponsor"/>
      </w:pPr>
    </w:p>
    <w:p w:rsidR="00255C3D" w:rsidRDefault="00255C3D" w:rsidP="00255C3D">
      <w:pPr>
        <w:pStyle w:val="bpuSponsor"/>
      </w:pPr>
    </w:p>
    <w:p w:rsidR="00255C3D" w:rsidRDefault="00255C3D" w:rsidP="00255C3D">
      <w:pPr>
        <w:pStyle w:val="bpuSponsor"/>
      </w:pPr>
      <w:r>
        <w:t>SYNOPSIS</w:t>
      </w:r>
    </w:p>
    <w:p w:rsidR="00255C3D" w:rsidRDefault="00255C3D" w:rsidP="00255C3D">
      <w:pPr>
        <w:pStyle w:val="bpuNormText"/>
      </w:pPr>
      <w:r>
        <w:tab/>
        <w:t xml:space="preserve">Enhances penalty for failure to stop and report hitting, running over, or injuring of certain animals with motor vehicle where animal is killed. </w:t>
      </w:r>
    </w:p>
    <w:p w:rsidR="00255C3D" w:rsidRDefault="00255C3D" w:rsidP="00255C3D">
      <w:pPr>
        <w:pStyle w:val="bpuNormText"/>
      </w:pPr>
    </w:p>
    <w:p w:rsidR="00255C3D" w:rsidRDefault="00255C3D" w:rsidP="00255C3D">
      <w:pPr>
        <w:pStyle w:val="bpuSponsor"/>
      </w:pPr>
      <w:r>
        <w:t xml:space="preserve">CURRENT VERSION OF TEXT </w:t>
      </w:r>
    </w:p>
    <w:p w:rsidR="00255C3D" w:rsidRDefault="00255C3D" w:rsidP="00255C3D">
      <w:pPr>
        <w:pStyle w:val="bpuNormText"/>
      </w:pPr>
      <w:r>
        <w:tab/>
        <w:t>As introduced.</w:t>
      </w:r>
    </w:p>
    <w:p w:rsidR="00255C3D" w:rsidRDefault="00255C3D" w:rsidP="00255C3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55C3D" w:rsidRDefault="00255C3D" w:rsidP="00D325DA">
      <w:pPr>
        <w:pStyle w:val="FronterPage"/>
        <w:tabs>
          <w:tab w:val="clear" w:pos="0"/>
          <w:tab w:val="clear" w:pos="720"/>
          <w:tab w:val="clear" w:pos="1440"/>
          <w:tab w:val="clear" w:pos="2160"/>
          <w:tab w:val="clear" w:pos="2880"/>
          <w:tab w:val="clear" w:pos="3600"/>
          <w:tab w:val="clear" w:pos="4320"/>
          <w:tab w:val="clear" w:pos="5040"/>
          <w:tab w:val="left" w:pos="360"/>
        </w:tabs>
        <w:sectPr w:rsidR="00255C3D" w:rsidSect="00255C3D">
          <w:type w:val="continuous"/>
          <w:pgSz w:w="12240" w:h="20160" w:code="5"/>
          <w:pgMar w:top="1440" w:right="2275" w:bottom="1440" w:left="2275" w:header="72" w:footer="720" w:gutter="0"/>
          <w:pgNumType w:start="1"/>
          <w:cols w:space="720"/>
          <w:docGrid w:linePitch="360"/>
        </w:sectPr>
      </w:pPr>
    </w:p>
    <w:p w:rsidR="00686AEB" w:rsidRPr="00677316" w:rsidRDefault="00C74D9B" w:rsidP="003E47BA">
      <w:pPr>
        <w:pStyle w:val="HangingAnAct"/>
        <w:rPr>
          <w:rStyle w:val="HangingAnActChar"/>
        </w:rPr>
      </w:pPr>
      <w:r>
        <w:rPr>
          <w:rStyle w:val="BillHead"/>
        </w:rPr>
        <w:lastRenderedPageBreak/>
        <w:t>An Act</w:t>
      </w:r>
      <w:r w:rsidR="00686AEB" w:rsidRPr="006B7FA7">
        <w:rPr>
          <w:rStyle w:val="HangingAnActChar"/>
        </w:rPr>
        <w:t xml:space="preserve"> </w:t>
      </w:r>
      <w:r w:rsidR="00D53B89">
        <w:rPr>
          <w:rStyle w:val="HangingAnActChar"/>
        </w:rPr>
        <w:t xml:space="preserve">concerning </w:t>
      </w:r>
      <w:r w:rsidR="001912E4">
        <w:rPr>
          <w:rStyle w:val="HangingAnActChar"/>
        </w:rPr>
        <w:t xml:space="preserve">hitting, running over, or injuring certain animals with a motor vehicle, </w:t>
      </w:r>
      <w:r w:rsidR="00D53B89">
        <w:rPr>
          <w:rStyle w:val="HangingAnActChar"/>
        </w:rPr>
        <w:t>and amending P.</w:t>
      </w:r>
      <w:r w:rsidR="00D53B89" w:rsidRPr="00D53B89">
        <w:rPr>
          <w:rStyle w:val="HangingAnActChar"/>
        </w:rPr>
        <w:t>L.1939,</w:t>
      </w:r>
      <w:r w:rsidR="00D53B89">
        <w:rPr>
          <w:rStyle w:val="HangingAnActChar"/>
        </w:rPr>
        <w:t xml:space="preserve"> </w:t>
      </w:r>
      <w:r w:rsidR="00D53B89" w:rsidRPr="00D53B89">
        <w:rPr>
          <w:rStyle w:val="HangingAnActChar"/>
        </w:rPr>
        <w:t>c.315</w:t>
      </w:r>
      <w:r w:rsidR="00D53B89">
        <w:rPr>
          <w:rStyle w:val="HangingAnActChar"/>
        </w:rPr>
        <w:t>.</w:t>
      </w:r>
    </w:p>
    <w:p w:rsidR="000B1054" w:rsidRPr="00D71D68" w:rsidRDefault="000B1054" w:rsidP="000B1054"/>
    <w:p w:rsidR="00686AEB" w:rsidRPr="00AA7880" w:rsidRDefault="00686AEB" w:rsidP="00686AEB">
      <w:r>
        <w:tab/>
      </w:r>
      <w:r w:rsidR="00C74D9B">
        <w:rPr>
          <w:rStyle w:val="BillHeading2"/>
        </w:rPr>
        <w:t>Be It Enacted</w:t>
      </w:r>
      <w:r>
        <w:rPr>
          <w:rStyle w:val="BillHeading2"/>
        </w:rPr>
        <w:t xml:space="preserve"> </w:t>
      </w:r>
      <w:r w:rsidR="00C74D9B">
        <w:rPr>
          <w:rStyle w:val="BillLanguage"/>
        </w:rPr>
        <w:t>by the Senate and General Assembly of the State of New Jersey:</w:t>
      </w:r>
    </w:p>
    <w:p w:rsidR="00686AEB" w:rsidRDefault="00686AEB" w:rsidP="00686AEB"/>
    <w:p w:rsidR="008C0849" w:rsidRDefault="008C0849" w:rsidP="00C62A3B">
      <w:r>
        <w:tab/>
        <w:t xml:space="preserve">1.  Section </w:t>
      </w:r>
      <w:r w:rsidR="00F54E0B">
        <w:t>1</w:t>
      </w:r>
      <w:r>
        <w:t xml:space="preserve"> of P.L.1939, c.315 (C.4:22-25.1) is amended to read as follows:</w:t>
      </w:r>
    </w:p>
    <w:p w:rsidR="00C62A3B" w:rsidRDefault="00760C4C" w:rsidP="00C62A3B">
      <w:r>
        <w:tab/>
        <w:t>1.</w:t>
      </w:r>
      <w:r>
        <w:tab/>
      </w:r>
      <w:r w:rsidR="008C0849" w:rsidRPr="008C0849">
        <w:rPr>
          <w:rFonts w:ascii="Albertus Extra Bold" w:hAnsi="Albertus Extra Bold"/>
          <w:b/>
        </w:rPr>
        <w:t>[</w:t>
      </w:r>
      <w:r w:rsidR="00C62A3B">
        <w:t>Each</w:t>
      </w:r>
      <w:r w:rsidR="008C0849" w:rsidRPr="008C0849">
        <w:rPr>
          <w:rFonts w:ascii="Albertus Extra Bold" w:hAnsi="Albertus Extra Bold"/>
          <w:b/>
        </w:rPr>
        <w:t>]</w:t>
      </w:r>
      <w:r w:rsidR="00C62A3B">
        <w:t xml:space="preserve"> </w:t>
      </w:r>
      <w:r w:rsidR="008C0849" w:rsidRPr="008C0849">
        <w:rPr>
          <w:u w:val="single"/>
        </w:rPr>
        <w:t>A</w:t>
      </w:r>
      <w:r w:rsidR="008C0849">
        <w:t xml:space="preserve"> </w:t>
      </w:r>
      <w:r w:rsidR="00C62A3B">
        <w:t xml:space="preserve">person operating a motor vehicle who shall knowingly hit, run over, or cause injury to a cat, dog, horse, or cattle shall stop at once, ascertain the extent of injury, </w:t>
      </w:r>
      <w:r w:rsidR="00F54E0B" w:rsidRPr="00F54E0B">
        <w:rPr>
          <w:u w:val="single"/>
        </w:rPr>
        <w:t>and</w:t>
      </w:r>
      <w:r w:rsidR="00F54E0B">
        <w:t xml:space="preserve"> </w:t>
      </w:r>
      <w:r w:rsidR="00C62A3B">
        <w:t xml:space="preserve">report </w:t>
      </w:r>
      <w:r w:rsidR="008C0849" w:rsidRPr="008C0849">
        <w:rPr>
          <w:u w:val="single"/>
        </w:rPr>
        <w:t>the incident</w:t>
      </w:r>
      <w:r w:rsidR="003313F8">
        <w:rPr>
          <w:u w:val="single"/>
        </w:rPr>
        <w:t>,</w:t>
      </w:r>
      <w:r w:rsidR="003313F8" w:rsidRPr="003313F8">
        <w:rPr>
          <w:u w:val="single"/>
        </w:rPr>
        <w:t xml:space="preserve"> </w:t>
      </w:r>
      <w:r w:rsidR="003313F8" w:rsidRPr="008C0849">
        <w:rPr>
          <w:u w:val="single"/>
        </w:rPr>
        <w:t xml:space="preserve">the </w:t>
      </w:r>
      <w:r w:rsidR="003313F8" w:rsidRPr="003313F8">
        <w:rPr>
          <w:u w:val="single"/>
        </w:rPr>
        <w:t xml:space="preserve">name, address, </w:t>
      </w:r>
      <w:r w:rsidR="00706E2E">
        <w:rPr>
          <w:u w:val="single"/>
        </w:rPr>
        <w:t xml:space="preserve">and </w:t>
      </w:r>
      <w:r w:rsidR="003313F8" w:rsidRPr="003313F8">
        <w:rPr>
          <w:u w:val="single"/>
        </w:rPr>
        <w:t>driver’s license</w:t>
      </w:r>
      <w:r w:rsidR="00706E2E">
        <w:rPr>
          <w:u w:val="single"/>
        </w:rPr>
        <w:t xml:space="preserve"> number</w:t>
      </w:r>
      <w:r w:rsidR="003313F8" w:rsidRPr="003313F8">
        <w:rPr>
          <w:u w:val="single"/>
        </w:rPr>
        <w:t xml:space="preserve"> </w:t>
      </w:r>
      <w:r w:rsidR="00706E2E">
        <w:rPr>
          <w:u w:val="single"/>
        </w:rPr>
        <w:t>of the person operating the motor vehicle</w:t>
      </w:r>
      <w:r w:rsidR="003313F8" w:rsidRPr="003313F8">
        <w:rPr>
          <w:u w:val="single"/>
        </w:rPr>
        <w:t xml:space="preserve">, </w:t>
      </w:r>
      <w:r w:rsidR="00706E2E">
        <w:rPr>
          <w:u w:val="single"/>
        </w:rPr>
        <w:t xml:space="preserve">the </w:t>
      </w:r>
      <w:r w:rsidR="00706E2E" w:rsidRPr="003313F8">
        <w:rPr>
          <w:u w:val="single"/>
        </w:rPr>
        <w:t>registration number</w:t>
      </w:r>
      <w:r w:rsidR="00706E2E">
        <w:rPr>
          <w:u w:val="single"/>
        </w:rPr>
        <w:t xml:space="preserve"> of the motor vehicle, </w:t>
      </w:r>
      <w:r w:rsidR="003313F8" w:rsidRPr="003313F8">
        <w:rPr>
          <w:u w:val="single"/>
        </w:rPr>
        <w:t>and the location of the injured animal</w:t>
      </w:r>
      <w:r w:rsidR="008C0849">
        <w:t xml:space="preserve"> </w:t>
      </w:r>
      <w:r w:rsidR="00C62A3B">
        <w:t>to the nearest police station, police officer, municipal humane law enforcement officer, chief humane law enforcement officer, or humane law enforcement officer of a county society for the prevention of cruelty to animals</w:t>
      </w:r>
      <w:r w:rsidR="003313F8" w:rsidRPr="003313F8">
        <w:rPr>
          <w:rFonts w:ascii="Albertus Extra Bold" w:hAnsi="Albertus Extra Bold"/>
          <w:b/>
        </w:rPr>
        <w:t>[</w:t>
      </w:r>
      <w:r w:rsidR="003313F8">
        <w:t xml:space="preserve"> </w:t>
      </w:r>
      <w:r w:rsidR="008C0849" w:rsidRPr="008C0849">
        <w:rPr>
          <w:u w:val="single"/>
        </w:rPr>
        <w:t>,</w:t>
      </w:r>
      <w:r w:rsidR="00C62A3B">
        <w:t xml:space="preserve"> and give </w:t>
      </w:r>
      <w:r w:rsidR="003313F8">
        <w:t>his</w:t>
      </w:r>
      <w:r w:rsidR="008C0849">
        <w:t xml:space="preserve"> </w:t>
      </w:r>
      <w:r w:rsidR="00C62A3B">
        <w:t>name, address, operator's</w:t>
      </w:r>
      <w:r w:rsidR="003313F8">
        <w:t xml:space="preserve"> </w:t>
      </w:r>
      <w:r w:rsidR="00C62A3B">
        <w:t>license and registration number, and also give the location of the injured animal</w:t>
      </w:r>
      <w:r w:rsidR="003313F8" w:rsidRPr="003313F8">
        <w:rPr>
          <w:rFonts w:ascii="Albertus Extra Bold" w:hAnsi="Albertus Extra Bold"/>
          <w:b/>
        </w:rPr>
        <w:t>]</w:t>
      </w:r>
      <w:r w:rsidR="00C62A3B">
        <w:t>.</w:t>
      </w:r>
    </w:p>
    <w:p w:rsidR="00C62A3B" w:rsidRDefault="00760C4C" w:rsidP="003313F8">
      <w:r>
        <w:t>(</w:t>
      </w:r>
      <w:proofErr w:type="spellStart"/>
      <w:r>
        <w:t>cf</w:t>
      </w:r>
      <w:proofErr w:type="spellEnd"/>
      <w:r>
        <w:t xml:space="preserve">: </w:t>
      </w:r>
      <w:r w:rsidR="003313F8">
        <w:t>P.L.</w:t>
      </w:r>
      <w:r w:rsidR="00C62A3B">
        <w:t>2017, c.331, s.</w:t>
      </w:r>
      <w:r w:rsidR="00BD369C">
        <w:t>12</w:t>
      </w:r>
      <w:r w:rsidR="003313F8">
        <w:t>)</w:t>
      </w:r>
    </w:p>
    <w:p w:rsidR="00C62A3B" w:rsidRDefault="00C62A3B" w:rsidP="00C62A3B"/>
    <w:p w:rsidR="00D53B89" w:rsidRDefault="00C62A3B" w:rsidP="00C62A3B">
      <w:r>
        <w:tab/>
        <w:t xml:space="preserve">2.  </w:t>
      </w:r>
      <w:r w:rsidR="00D53B89">
        <w:t>Section 2 of P.L.1939, c.315 (C.4:22-25.2) is amended to read as follows:</w:t>
      </w:r>
    </w:p>
    <w:p w:rsidR="00D53B89" w:rsidRPr="00F54E0B" w:rsidRDefault="00760C4C" w:rsidP="00D53B89">
      <w:r>
        <w:tab/>
        <w:t>2.</w:t>
      </w:r>
      <w:r w:rsidR="00D53B89">
        <w:tab/>
        <w:t>Any person who shall violate any of the provisions of section 1 of P.L.1939, c.315 (C.4:22-25.1) shall be guilty of a petty disorderly persons offense</w:t>
      </w:r>
      <w:r w:rsidR="00D53B89" w:rsidRPr="00C62A3B">
        <w:rPr>
          <w:u w:val="single"/>
        </w:rPr>
        <w:t>, provided that the c</w:t>
      </w:r>
      <w:r w:rsidR="00C62A3B">
        <w:rPr>
          <w:u w:val="single"/>
        </w:rPr>
        <w:t>at, dog, horse, or cattle hit</w:t>
      </w:r>
      <w:r w:rsidR="00D53B89" w:rsidRPr="00C62A3B">
        <w:rPr>
          <w:u w:val="single"/>
        </w:rPr>
        <w:t xml:space="preserve">, run over, or injured by the motor vehicle is not killed.  If </w:t>
      </w:r>
      <w:r w:rsidR="00F54E0B">
        <w:rPr>
          <w:u w:val="single"/>
        </w:rPr>
        <w:t xml:space="preserve">a person violates the provisions of section 1 </w:t>
      </w:r>
      <w:r w:rsidR="00F54E0B" w:rsidRPr="00F54E0B">
        <w:rPr>
          <w:u w:val="single"/>
        </w:rPr>
        <w:t>of P.L.1939, c.315 (C.4:22-25.1)</w:t>
      </w:r>
      <w:r w:rsidR="00F54E0B">
        <w:rPr>
          <w:u w:val="single"/>
        </w:rPr>
        <w:t xml:space="preserve"> and </w:t>
      </w:r>
      <w:r w:rsidR="00D53B89" w:rsidRPr="00C62A3B">
        <w:rPr>
          <w:u w:val="single"/>
        </w:rPr>
        <w:t>the cat, dog, horse, or cattle dies</w:t>
      </w:r>
      <w:r w:rsidR="00F54E0B">
        <w:rPr>
          <w:u w:val="single"/>
        </w:rPr>
        <w:t xml:space="preserve">, </w:t>
      </w:r>
      <w:r w:rsidR="00D53B89" w:rsidRPr="00C62A3B">
        <w:rPr>
          <w:u w:val="single"/>
        </w:rPr>
        <w:t>the person shall be guilty of a disorderly persons offense</w:t>
      </w:r>
      <w:r w:rsidR="00753CCA" w:rsidRPr="00F54E0B">
        <w:t>.</w:t>
      </w:r>
    </w:p>
    <w:p w:rsidR="00753CCA" w:rsidRDefault="00760C4C" w:rsidP="00753CCA">
      <w:r>
        <w:t>(</w:t>
      </w:r>
      <w:proofErr w:type="spellStart"/>
      <w:r>
        <w:t>cf</w:t>
      </w:r>
      <w:proofErr w:type="spellEnd"/>
      <w:r>
        <w:t xml:space="preserve">: </w:t>
      </w:r>
      <w:r w:rsidR="00753CCA">
        <w:t>P.L.1995, c.355, s.7)</w:t>
      </w:r>
    </w:p>
    <w:p w:rsidR="00753CCA" w:rsidRPr="00D71D68" w:rsidRDefault="00753CCA" w:rsidP="00D53B89"/>
    <w:p w:rsidR="00686AEB" w:rsidRDefault="00686AEB" w:rsidP="00686AEB">
      <w:r>
        <w:tab/>
      </w:r>
      <w:r w:rsidR="00B92610">
        <w:t>3</w:t>
      </w:r>
      <w:r w:rsidR="00C62A3B">
        <w:t xml:space="preserve">.  </w:t>
      </w:r>
      <w:r w:rsidR="00C74D9B">
        <w:t>This act shall take effect</w:t>
      </w:r>
      <w:r w:rsidR="00C62A3B">
        <w:t xml:space="preserve"> immediately.</w:t>
      </w:r>
    </w:p>
    <w:p w:rsidR="00425C71" w:rsidRDefault="00425C71" w:rsidP="00686AEB"/>
    <w:p w:rsidR="00BD369C" w:rsidRDefault="00BD369C" w:rsidP="00686AEB"/>
    <w:p w:rsidR="00686AEB" w:rsidRPr="00AA7880" w:rsidRDefault="00686AEB" w:rsidP="00686AEB">
      <w:pPr>
        <w:jc w:val="center"/>
      </w:pPr>
      <w:r w:rsidRPr="00D71D68">
        <w:t>STATEMENT</w:t>
      </w:r>
    </w:p>
    <w:p w:rsidR="00686AEB" w:rsidRDefault="00686AEB" w:rsidP="00686AEB"/>
    <w:p w:rsidR="00A34F98" w:rsidRDefault="00A34F98" w:rsidP="00A34F98">
      <w:r>
        <w:tab/>
        <w:t>Under current law, section 1 of P.L.1939, c.315 (C.4:22-25.1) provides that a person operating a motor vehicle who knowingly hits, runs over, or causes injury to a cat, dog, horse, or cattle is required to stop and report certain information.  Failure to do so is a petty disorderly persons offense.</w:t>
      </w:r>
    </w:p>
    <w:p w:rsidR="00760C4C" w:rsidRDefault="00A34F98" w:rsidP="00760C4C">
      <w:r>
        <w:tab/>
        <w:t>Th</w:t>
      </w:r>
      <w:r w:rsidR="0092034A">
        <w:t>is</w:t>
      </w:r>
      <w:r>
        <w:t xml:space="preserve"> bill clarifies that</w:t>
      </w:r>
      <w:r w:rsidRPr="00A34F98">
        <w:t xml:space="preserve"> </w:t>
      </w:r>
      <w:r>
        <w:t>a person operating a motor vehicle who knowingly hits, runs over, or causes injury t</w:t>
      </w:r>
      <w:r w:rsidR="0092034A">
        <w:t xml:space="preserve">o a cat, dog, horse, or </w:t>
      </w:r>
      <w:r w:rsidR="00760C4C">
        <w:br w:type="page"/>
      </w:r>
    </w:p>
    <w:p w:rsidR="00706E2E" w:rsidRDefault="0092034A" w:rsidP="00C62A3B">
      <w:r>
        <w:lastRenderedPageBreak/>
        <w:t xml:space="preserve">cattle </w:t>
      </w:r>
      <w:r w:rsidR="00A34F98">
        <w:t xml:space="preserve">shall stop at once, ascertain the extent of injury, and </w:t>
      </w:r>
      <w:r w:rsidR="00A34F98" w:rsidRPr="00A34F98">
        <w:t>report the incident, the name, address, and driver’s license number of the person operating the motor vehicle, the registration number of the motor vehicle, and the location of the injured animal to the nearest police station</w:t>
      </w:r>
      <w:r w:rsidR="00A34F98">
        <w:t xml:space="preserve">, police officer, municipal humane law enforcement </w:t>
      </w:r>
      <w:bookmarkStart w:id="1" w:name="_GoBack"/>
      <w:bookmarkEnd w:id="1"/>
      <w:r w:rsidR="00A34F98">
        <w:t xml:space="preserve">officer, chief humane law enforcement officer, or humane law enforcement officer of a county society for the prevention of cruelty to animals. If the person fails to stop and make the required report, the person would be guilty of a petty disorderly persons offense as provided under current law.  The bill </w:t>
      </w:r>
      <w:r w:rsidR="00706E2E">
        <w:t>increases the level of criminal offense for</w:t>
      </w:r>
      <w:r w:rsidR="00C62A3B">
        <w:t xml:space="preserve"> a violation of section 1 of P.L.1939, c.315 (C.4:22-25.1) to a disorderly persons offense if</w:t>
      </w:r>
      <w:r w:rsidR="00C62A3B" w:rsidRPr="00C62A3B">
        <w:t xml:space="preserve"> </w:t>
      </w:r>
      <w:r w:rsidR="00C62A3B">
        <w:t xml:space="preserve">the cat, dog, horse, or cattle </w:t>
      </w:r>
      <w:r w:rsidR="00706E2E">
        <w:t>that is hit,</w:t>
      </w:r>
      <w:r w:rsidR="00C62A3B">
        <w:t xml:space="preserve"> run over, or injured by the motor vehicle dies</w:t>
      </w:r>
      <w:r w:rsidR="00706E2E">
        <w:t>.</w:t>
      </w:r>
    </w:p>
    <w:p w:rsidR="00871092" w:rsidRDefault="00871092" w:rsidP="00871092">
      <w:r>
        <w:tab/>
        <w:t xml:space="preserve">A petty disorderly persons offense is punishable by up to 30 days imprisonment, up to </w:t>
      </w:r>
      <w:r w:rsidR="00F70CED">
        <w:t xml:space="preserve">a </w:t>
      </w:r>
      <w:r>
        <w:t>$500 fine, or both. A disorderly persons offense is punishable by up to six months imprisonment, up to</w:t>
      </w:r>
      <w:r w:rsidR="00F70CED">
        <w:t xml:space="preserve"> a</w:t>
      </w:r>
      <w:r>
        <w:t xml:space="preserve"> $1,000 fine, or both. </w:t>
      </w:r>
    </w:p>
    <w:sectPr w:rsidR="00871092" w:rsidSect="00255C3D">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7EF0" w:rsidRDefault="003B7EF0">
      <w:r>
        <w:separator/>
      </w:r>
    </w:p>
  </w:endnote>
  <w:endnote w:type="continuationSeparator" w:id="0">
    <w:p w:rsidR="003B7EF0" w:rsidRDefault="003B7E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581C" w:rsidRDefault="00A7581C" w:rsidP="00A7581C">
    <w:pPr>
      <w:pStyle w:val="sponUdate"/>
    </w:pPr>
    <w:r>
      <w:t>(Sponsorship Updated As Of: 11/12/2020)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4D9B" w:rsidRPr="00921C91" w:rsidRDefault="00C74D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74D9B" w:rsidRPr="00921C91" w:rsidRDefault="00C74D9B">
    <w:pPr>
      <w:pStyle w:val="Footer"/>
      <w:rPr>
        <w:szCs w:val="18"/>
      </w:rPr>
    </w:pPr>
  </w:p>
  <w:p w:rsidR="00C74D9B" w:rsidRPr="00921C91" w:rsidRDefault="00C74D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7EF0" w:rsidRDefault="003B7EF0">
      <w:r>
        <w:separator/>
      </w:r>
    </w:p>
  </w:footnote>
  <w:footnote w:type="continuationSeparator" w:id="0">
    <w:p w:rsidR="003B7EF0" w:rsidRDefault="003B7E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F27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55C3D" w:rsidRDefault="00255C3D" w:rsidP="00255C3D">
    <w:pPr>
      <w:pStyle w:val="bpuHeadSpon"/>
    </w:pPr>
    <w:r w:rsidRPr="00255C3D">
      <w:rPr>
        <w:rStyle w:val="bpuHeadSponChar"/>
      </w:rPr>
      <w:t>S1703</w:t>
    </w:r>
    <w:r>
      <w:t xml:space="preserve"> T.KEAN</w:t>
    </w:r>
    <w:r w:rsidR="00E0572F">
      <w:t>, B.</w:t>
    </w:r>
    <w:r w:rsidR="00E0572F">
      <w:t>SMITH</w:t>
    </w:r>
  </w:p>
  <w:p w:rsidR="00255C3D" w:rsidRDefault="00255C3D" w:rsidP="00255C3D">
    <w:pPr>
      <w:pStyle w:val="bpuHeadSpon"/>
    </w:pPr>
    <w:r>
      <w:fldChar w:fldCharType="begin"/>
    </w:r>
    <w:r>
      <w:instrText xml:space="preserve"> PAGE  \* MERGEFORMAT </w:instrText>
    </w:r>
    <w:r>
      <w:fldChar w:fldCharType="separate"/>
    </w:r>
    <w:r w:rsidR="001F2790">
      <w:rPr>
        <w:noProof/>
      </w:rPr>
      <w:t>3</w:t>
    </w:r>
    <w:r>
      <w:fldChar w:fldCharType="end"/>
    </w:r>
  </w:p>
  <w:p w:rsidR="00255C3D" w:rsidRDefault="00255C3D" w:rsidP="00255C3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55C3D" w:rsidRDefault="00255C3D" w:rsidP="00255C3D">
    <w:pPr>
      <w:pStyle w:val="bpuHeadSpon"/>
    </w:pPr>
    <w:r w:rsidRPr="00255C3D">
      <w:rPr>
        <w:rStyle w:val="bpuHeadSponChar"/>
      </w:rPr>
      <w:t>S1703</w:t>
    </w:r>
    <w:r>
      <w:t xml:space="preserve"> T.KEAN</w:t>
    </w:r>
    <w:r w:rsidR="00E0572F">
      <w:t>, B.</w:t>
    </w:r>
    <w:r w:rsidR="00E0572F">
      <w:t>SMITH</w:t>
    </w:r>
  </w:p>
  <w:p w:rsidR="00255C3D" w:rsidRDefault="00255C3D" w:rsidP="00255C3D">
    <w:pPr>
      <w:pStyle w:val="bpuHeadSpon"/>
    </w:pPr>
    <w:r>
      <w:fldChar w:fldCharType="begin"/>
    </w:r>
    <w:r>
      <w:instrText xml:space="preserve"> PAGE  \* MERGEFORMAT </w:instrText>
    </w:r>
    <w:r>
      <w:fldChar w:fldCharType="separate"/>
    </w:r>
    <w:r w:rsidR="001F2790">
      <w:rPr>
        <w:noProof/>
      </w:rPr>
      <w:t>2</w:t>
    </w:r>
    <w:r>
      <w:fldChar w:fldCharType="end"/>
    </w:r>
  </w:p>
  <w:p w:rsidR="00255C3D" w:rsidRDefault="00255C3D" w:rsidP="00255C3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EF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72A4"/>
    <w:rsid w:val="0013000E"/>
    <w:rsid w:val="00133F81"/>
    <w:rsid w:val="00135943"/>
    <w:rsid w:val="00146F62"/>
    <w:rsid w:val="001645FB"/>
    <w:rsid w:val="00173D2B"/>
    <w:rsid w:val="00181676"/>
    <w:rsid w:val="00183603"/>
    <w:rsid w:val="001912E4"/>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2790"/>
    <w:rsid w:val="001F7405"/>
    <w:rsid w:val="00205533"/>
    <w:rsid w:val="00212B8D"/>
    <w:rsid w:val="00222983"/>
    <w:rsid w:val="002370D0"/>
    <w:rsid w:val="00255958"/>
    <w:rsid w:val="00255C3D"/>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13F8"/>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371"/>
    <w:rsid w:val="003B7EF0"/>
    <w:rsid w:val="003C43EF"/>
    <w:rsid w:val="003C5A6B"/>
    <w:rsid w:val="003C7FB2"/>
    <w:rsid w:val="003D24DE"/>
    <w:rsid w:val="003E26D4"/>
    <w:rsid w:val="003E47BA"/>
    <w:rsid w:val="003F3B37"/>
    <w:rsid w:val="0040195A"/>
    <w:rsid w:val="00402DC0"/>
    <w:rsid w:val="00416C4B"/>
    <w:rsid w:val="0041751E"/>
    <w:rsid w:val="004211E5"/>
    <w:rsid w:val="00422091"/>
    <w:rsid w:val="00425C7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2C6B"/>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08B"/>
    <w:rsid w:val="005B479C"/>
    <w:rsid w:val="005B561E"/>
    <w:rsid w:val="005C07E4"/>
    <w:rsid w:val="005C2124"/>
    <w:rsid w:val="005C336F"/>
    <w:rsid w:val="005C7F3C"/>
    <w:rsid w:val="005E017C"/>
    <w:rsid w:val="005E50C6"/>
    <w:rsid w:val="005F16D0"/>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6E2E"/>
    <w:rsid w:val="00707CD3"/>
    <w:rsid w:val="00716BB9"/>
    <w:rsid w:val="007256D1"/>
    <w:rsid w:val="007279FD"/>
    <w:rsid w:val="007502CB"/>
    <w:rsid w:val="00752D79"/>
    <w:rsid w:val="00752E20"/>
    <w:rsid w:val="00753CCA"/>
    <w:rsid w:val="00756EDE"/>
    <w:rsid w:val="00760C4C"/>
    <w:rsid w:val="00781B4D"/>
    <w:rsid w:val="007824BF"/>
    <w:rsid w:val="00783B8D"/>
    <w:rsid w:val="007867BC"/>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1092"/>
    <w:rsid w:val="00875402"/>
    <w:rsid w:val="00884D51"/>
    <w:rsid w:val="008916EC"/>
    <w:rsid w:val="00891E4F"/>
    <w:rsid w:val="008A31C5"/>
    <w:rsid w:val="008A4F9A"/>
    <w:rsid w:val="008B2850"/>
    <w:rsid w:val="008C0849"/>
    <w:rsid w:val="008C79B3"/>
    <w:rsid w:val="008D5872"/>
    <w:rsid w:val="008D77BD"/>
    <w:rsid w:val="008E454C"/>
    <w:rsid w:val="008F1E5A"/>
    <w:rsid w:val="0090004C"/>
    <w:rsid w:val="00901BDA"/>
    <w:rsid w:val="009121D8"/>
    <w:rsid w:val="00916F7A"/>
    <w:rsid w:val="00917FE3"/>
    <w:rsid w:val="0092034A"/>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29B"/>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4F98"/>
    <w:rsid w:val="00A50F6B"/>
    <w:rsid w:val="00A52237"/>
    <w:rsid w:val="00A551D6"/>
    <w:rsid w:val="00A6251B"/>
    <w:rsid w:val="00A6754E"/>
    <w:rsid w:val="00A70F58"/>
    <w:rsid w:val="00A72987"/>
    <w:rsid w:val="00A7346B"/>
    <w:rsid w:val="00A7581C"/>
    <w:rsid w:val="00A84C4F"/>
    <w:rsid w:val="00A87458"/>
    <w:rsid w:val="00A932A1"/>
    <w:rsid w:val="00A96E06"/>
    <w:rsid w:val="00AA6197"/>
    <w:rsid w:val="00AA6C70"/>
    <w:rsid w:val="00AB16FD"/>
    <w:rsid w:val="00AB4813"/>
    <w:rsid w:val="00AC6466"/>
    <w:rsid w:val="00AC7639"/>
    <w:rsid w:val="00AD08BB"/>
    <w:rsid w:val="00AD0EC0"/>
    <w:rsid w:val="00AD5488"/>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2610"/>
    <w:rsid w:val="00B9676B"/>
    <w:rsid w:val="00BA2EA5"/>
    <w:rsid w:val="00BA364B"/>
    <w:rsid w:val="00BB1190"/>
    <w:rsid w:val="00BB31D0"/>
    <w:rsid w:val="00BB3A11"/>
    <w:rsid w:val="00BB4DDB"/>
    <w:rsid w:val="00BB5D79"/>
    <w:rsid w:val="00BB5F02"/>
    <w:rsid w:val="00BC7892"/>
    <w:rsid w:val="00BD369C"/>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2A3B"/>
    <w:rsid w:val="00C66BF3"/>
    <w:rsid w:val="00C70140"/>
    <w:rsid w:val="00C73CA7"/>
    <w:rsid w:val="00C74D9B"/>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25DA"/>
    <w:rsid w:val="00D343D0"/>
    <w:rsid w:val="00D3664D"/>
    <w:rsid w:val="00D500E9"/>
    <w:rsid w:val="00D507BC"/>
    <w:rsid w:val="00D53B89"/>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72F"/>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A6E"/>
    <w:rsid w:val="00F00D08"/>
    <w:rsid w:val="00F15583"/>
    <w:rsid w:val="00F200EE"/>
    <w:rsid w:val="00F22481"/>
    <w:rsid w:val="00F2542E"/>
    <w:rsid w:val="00F27278"/>
    <w:rsid w:val="00F344E3"/>
    <w:rsid w:val="00F34D58"/>
    <w:rsid w:val="00F41A9D"/>
    <w:rsid w:val="00F44314"/>
    <w:rsid w:val="00F54B9C"/>
    <w:rsid w:val="00F54E0B"/>
    <w:rsid w:val="00F56E96"/>
    <w:rsid w:val="00F573DD"/>
    <w:rsid w:val="00F61E59"/>
    <w:rsid w:val="00F63D99"/>
    <w:rsid w:val="00F6426B"/>
    <w:rsid w:val="00F709B3"/>
    <w:rsid w:val="00F70CED"/>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9A618B"/>
  <w15:docId w15:val="{815FBE7E-035E-4E25-B65B-D6B5A41CF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12E4"/>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F70C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70CED"/>
    <w:rPr>
      <w:rFonts w:ascii="Segoe UI" w:hAnsi="Segoe UI" w:cs="Segoe UI"/>
      <w:spacing w:val="4"/>
      <w:sz w:val="18"/>
      <w:szCs w:val="18"/>
    </w:rPr>
  </w:style>
  <w:style w:type="character" w:styleId="LineNumber">
    <w:name w:val="line number"/>
    <w:basedOn w:val="DefaultParagraphFont"/>
    <w:semiHidden/>
    <w:unhideWhenUsed/>
    <w:rsid w:val="00255C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C46A6-5256-49C1-A91B-03206FFBCD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2978</Characters>
  <Application>Microsoft Office Word</Application>
  <DocSecurity>0</DocSecurity>
  <Lines>88</Lines>
  <Paragraphs>27</Paragraphs>
  <ScaleCrop>false</ScaleCrop>
  <HeadingPairs>
    <vt:vector size="2" baseType="variant">
      <vt:variant>
        <vt:lpstr>Title</vt:lpstr>
      </vt:variant>
      <vt:variant>
        <vt:i4>1</vt:i4>
      </vt:variant>
    </vt:vector>
  </HeadingPairs>
  <TitlesOfParts>
    <vt:vector size="1" baseType="lpstr">
      <vt:lpstr>S1703</vt:lpstr>
    </vt:vector>
  </TitlesOfParts>
  <Manager>R229</Manager>
  <Company>NJ Office of Legislative Services</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S1703</dc:title>
  <dc:subject/>
  <dc:creator>Senator  KEAN</dc:creator>
  <cp:keywords>S1703|3|EA |131|133|277|N|0|</cp:keywords>
  <dc:description>INTRODUCED FEBRUARY 13, 2020</dc:description>
  <cp:lastModifiedBy>Todaro, Vivian</cp:lastModifiedBy>
  <cp:revision>2</cp:revision>
  <cp:lastPrinted>2020-11-13T15:02:00Z</cp:lastPrinted>
  <dcterms:created xsi:type="dcterms:W3CDTF">2020-11-13T15:02:00Z</dcterms:created>
  <dcterms:modified xsi:type="dcterms:W3CDTF">2020-11-13T15:02:00Z</dcterms:modified>
  <cp:category>N/A_x000d_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