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CF1" w:rsidRDefault="000144E7" w:rsidP="000D1CF1">
      <w:pPr>
        <w:pStyle w:val="bpuReprint"/>
      </w:pPr>
      <w:bookmarkStart w:id="0" w:name="_GoBack"/>
      <w:bookmarkEnd w:id="0"/>
      <w:r>
        <w:t>[Second Reprint]</w:t>
      </w:r>
    </w:p>
    <w:p w:rsidR="003D31B6" w:rsidRDefault="003D31B6" w:rsidP="003D31B6">
      <w:pPr>
        <w:pStyle w:val="bpuBill"/>
      </w:pPr>
      <w:r>
        <w:t xml:space="preserve">SENATE, No. 1726 </w:t>
      </w:r>
    </w:p>
    <w:p w:rsidR="003D31B6" w:rsidRPr="009D38FF" w:rsidRDefault="003D31B6" w:rsidP="003D31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52766" r:id="rId7"/>
        </w:object>
      </w:r>
    </w:p>
    <w:p w:rsidR="003D31B6" w:rsidRDefault="003D31B6" w:rsidP="003D31B6">
      <w:pPr>
        <w:pStyle w:val="bpuState"/>
      </w:pPr>
      <w:r>
        <w:t>STATE OF NEW JERSEY</w:t>
      </w:r>
    </w:p>
    <w:p w:rsidR="003D31B6" w:rsidRDefault="003D31B6" w:rsidP="003D31B6">
      <w:pPr>
        <w:pStyle w:val="bpuLegislature"/>
      </w:pPr>
      <w:r>
        <w:t>219th LEGISLATURE</w:t>
      </w:r>
    </w:p>
    <w:p w:rsidR="003D31B6" w:rsidRDefault="003D31B6" w:rsidP="003D31B6">
      <w:pPr>
        <w:pStyle w:val="bpuWpGraphic"/>
      </w:pPr>
      <w:r>
        <w:object w:dxaOrig="8985" w:dyaOrig="255">
          <v:shape id="_x0000_i1026" type="#_x0000_t75" style="width:6in;height:12pt" o:ole="">
            <v:imagedata r:id="rId6" o:title=""/>
          </v:shape>
          <o:OLEObject Type="Embed" ProgID="WPWin6.1" ShapeID="_x0000_i1026" DrawAspect="Content" ObjectID="_1686652767" r:id="rId8"/>
        </w:object>
      </w:r>
      <w:r>
        <w:t xml:space="preserve">  </w:t>
      </w:r>
    </w:p>
    <w:p w:rsidR="003D31B6" w:rsidRDefault="003D31B6" w:rsidP="003D31B6">
      <w:pPr>
        <w:pStyle w:val="bpuIntro"/>
      </w:pPr>
      <w:r>
        <w:t>INTRODUCED FEBRUARY 13, 2020</w:t>
      </w:r>
    </w:p>
    <w:p w:rsidR="003D31B6" w:rsidRDefault="003D31B6" w:rsidP="003D31B6">
      <w:pPr>
        <w:pStyle w:val="bpuIntro"/>
      </w:pPr>
    </w:p>
    <w:p w:rsidR="003D31B6" w:rsidRDefault="003D31B6" w:rsidP="003D31B6">
      <w:pPr>
        <w:pStyle w:val="bpuIntro"/>
        <w:sectPr w:rsidR="003D31B6" w:rsidSect="007B558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D31B6" w:rsidRDefault="003D31B6" w:rsidP="003D31B6">
      <w:pPr>
        <w:pStyle w:val="bpuIntro"/>
      </w:pPr>
    </w:p>
    <w:p w:rsidR="003D31B6" w:rsidRDefault="003D31B6" w:rsidP="003D31B6">
      <w:pPr>
        <w:pStyle w:val="bpuSponsor"/>
      </w:pPr>
      <w:r>
        <w:t>Sponsored by:</w:t>
      </w:r>
    </w:p>
    <w:p w:rsidR="003D31B6" w:rsidRDefault="003D31B6" w:rsidP="003D31B6">
      <w:pPr>
        <w:pStyle w:val="bpuSponsor"/>
      </w:pPr>
      <w:r>
        <w:t>Senator  JOSEPH A. LAGANA</w:t>
      </w:r>
    </w:p>
    <w:p w:rsidR="003D31B6" w:rsidRDefault="003D31B6" w:rsidP="003D31B6">
      <w:pPr>
        <w:pStyle w:val="bpuSponsor"/>
      </w:pPr>
      <w:r>
        <w:t>District 38 (Bergen and Passaic)</w:t>
      </w:r>
    </w:p>
    <w:p w:rsidR="003D31B6" w:rsidRDefault="0049250C" w:rsidP="0049250C">
      <w:pPr>
        <w:pStyle w:val="bpuSponsor"/>
      </w:pPr>
      <w:r>
        <w:t>Senator  NELLIE POU</w:t>
      </w:r>
    </w:p>
    <w:p w:rsidR="0049250C" w:rsidRDefault="0049250C" w:rsidP="0049250C">
      <w:pPr>
        <w:pStyle w:val="bpuSponsor"/>
      </w:pPr>
      <w:r>
        <w:t>District 35 (Bergen and Passaic)</w:t>
      </w:r>
    </w:p>
    <w:p w:rsidR="0049250C" w:rsidRDefault="00CE4F27" w:rsidP="00CE4F27">
      <w:pPr>
        <w:pStyle w:val="bpuSponsor"/>
      </w:pPr>
      <w:r>
        <w:t>Assemblyman  ANTHONY S. VERRELLI</w:t>
      </w:r>
    </w:p>
    <w:p w:rsidR="00CE4F27" w:rsidRDefault="00CE4F27" w:rsidP="00CE4F27">
      <w:pPr>
        <w:pStyle w:val="bpuSponsor"/>
      </w:pPr>
      <w:r>
        <w:t>District 15 (Hunterdon and Mercer)</w:t>
      </w:r>
    </w:p>
    <w:p w:rsidR="00CE4F27" w:rsidRDefault="00CE4F27" w:rsidP="00CE4F27">
      <w:pPr>
        <w:pStyle w:val="bpuSponsor"/>
      </w:pPr>
      <w:r>
        <w:t>Assemblywoman  LISA SWAIN</w:t>
      </w:r>
    </w:p>
    <w:p w:rsidR="00CE4F27" w:rsidRDefault="00CE4F27" w:rsidP="00CE4F27">
      <w:pPr>
        <w:pStyle w:val="bpuSponsor"/>
      </w:pPr>
      <w:r>
        <w:t>District 38 (Bergen and Passaic)</w:t>
      </w:r>
    </w:p>
    <w:p w:rsidR="00CE4F27" w:rsidRDefault="00CE4F27" w:rsidP="00CE4F27">
      <w:pPr>
        <w:pStyle w:val="bpuSponsor"/>
      </w:pPr>
      <w:r>
        <w:t>Assemblyman  ANDREW ZWICKER</w:t>
      </w:r>
    </w:p>
    <w:p w:rsidR="00CE4F27" w:rsidRDefault="00CE4F27" w:rsidP="00CE4F27">
      <w:pPr>
        <w:pStyle w:val="bpuSponsor"/>
      </w:pPr>
      <w:r>
        <w:t>District 16 (Hunterdon, Mercer, Middlesex and Somerset)</w:t>
      </w:r>
    </w:p>
    <w:p w:rsidR="00CE4F27" w:rsidRPr="00CE4F27" w:rsidRDefault="00CE4F27" w:rsidP="00CE4F27"/>
    <w:p w:rsidR="0049250C" w:rsidRDefault="007B558E" w:rsidP="007B558E">
      <w:pPr>
        <w:pStyle w:val="bpuSponsor"/>
      </w:pPr>
      <w:r>
        <w:t>Co-Sponsored by:</w:t>
      </w:r>
    </w:p>
    <w:p w:rsidR="007B558E" w:rsidRPr="007B558E" w:rsidRDefault="007B558E" w:rsidP="007B558E">
      <w:pPr>
        <w:pStyle w:val="bpuSponsor"/>
      </w:pPr>
      <w:r w:rsidRPr="007B558E">
        <w:t xml:space="preserve">Senators Turner, </w:t>
      </w:r>
      <w:proofErr w:type="spellStart"/>
      <w:r w:rsidRPr="007B558E">
        <w:t>Diegnan</w:t>
      </w:r>
      <w:proofErr w:type="spellEnd"/>
      <w:r w:rsidRPr="007B558E">
        <w:t xml:space="preserve">, Stack, Gopal, </w:t>
      </w:r>
      <w:proofErr w:type="spellStart"/>
      <w:r w:rsidRPr="007B558E">
        <w:t>A.M.Bucco</w:t>
      </w:r>
      <w:proofErr w:type="spellEnd"/>
      <w:r w:rsidRPr="007B558E">
        <w:t xml:space="preserve">, </w:t>
      </w:r>
      <w:proofErr w:type="spellStart"/>
      <w:r w:rsidRPr="007B558E">
        <w:t>Cardinale</w:t>
      </w:r>
      <w:proofErr w:type="spellEnd"/>
      <w:r w:rsidRPr="007B558E">
        <w:t xml:space="preserve">, </w:t>
      </w:r>
      <w:proofErr w:type="spellStart"/>
      <w:r w:rsidRPr="007B558E">
        <w:t>Cryan</w:t>
      </w:r>
      <w:proofErr w:type="spellEnd"/>
      <w:r w:rsidRPr="007B558E">
        <w:t xml:space="preserve">, Scutari, Singleton, </w:t>
      </w:r>
      <w:proofErr w:type="spellStart"/>
      <w:r w:rsidRPr="007B558E">
        <w:t>Addiego</w:t>
      </w:r>
      <w:proofErr w:type="spellEnd"/>
      <w:r w:rsidRPr="007B558E">
        <w:t xml:space="preserve">, Assemblymen Tully, Rooney, Mejia, Assemblywoman Reynolds-Jackson, Assemblyman Benson, Assemblywomen </w:t>
      </w:r>
      <w:proofErr w:type="spellStart"/>
      <w:r w:rsidRPr="007B558E">
        <w:t>Jasey</w:t>
      </w:r>
      <w:proofErr w:type="spellEnd"/>
      <w:r w:rsidRPr="007B558E">
        <w:t xml:space="preserve">, Murphy, Stanfield, Assemblymen Conaway, Catalano, Moriarty, Assemblywoman </w:t>
      </w:r>
      <w:proofErr w:type="spellStart"/>
      <w:r w:rsidRPr="007B558E">
        <w:t>Quijano</w:t>
      </w:r>
      <w:proofErr w:type="spellEnd"/>
      <w:r w:rsidRPr="007B558E">
        <w:t xml:space="preserve">, Assemblyman </w:t>
      </w:r>
      <w:proofErr w:type="spellStart"/>
      <w:r w:rsidRPr="007B558E">
        <w:t>Giblin</w:t>
      </w:r>
      <w:proofErr w:type="spellEnd"/>
      <w:r w:rsidRPr="007B558E">
        <w:t xml:space="preserve">, Assemblywoman </w:t>
      </w:r>
      <w:proofErr w:type="spellStart"/>
      <w:r w:rsidRPr="007B558E">
        <w:t>Chaparro</w:t>
      </w:r>
      <w:proofErr w:type="spellEnd"/>
      <w:r w:rsidRPr="007B558E">
        <w:t xml:space="preserve">, Assemblyman Holley, Assemblywomen </w:t>
      </w:r>
      <w:proofErr w:type="spellStart"/>
      <w:r w:rsidRPr="007B558E">
        <w:t>Vainieri</w:t>
      </w:r>
      <w:proofErr w:type="spellEnd"/>
      <w:r w:rsidRPr="007B558E">
        <w:t xml:space="preserve"> </w:t>
      </w:r>
      <w:proofErr w:type="spellStart"/>
      <w:r w:rsidRPr="007B558E">
        <w:t>Huttle</w:t>
      </w:r>
      <w:proofErr w:type="spellEnd"/>
      <w:r w:rsidRPr="007B558E">
        <w:t xml:space="preserve">, Timberlake, Assemblymen Johnson, </w:t>
      </w:r>
      <w:proofErr w:type="spellStart"/>
      <w:r w:rsidRPr="007B558E">
        <w:t>Chiaravalloti</w:t>
      </w:r>
      <w:proofErr w:type="spellEnd"/>
      <w:r w:rsidRPr="007B558E">
        <w:t xml:space="preserve">, </w:t>
      </w:r>
      <w:proofErr w:type="spellStart"/>
      <w:r w:rsidRPr="007B558E">
        <w:t>Armato</w:t>
      </w:r>
      <w:proofErr w:type="spellEnd"/>
      <w:r w:rsidRPr="007B558E">
        <w:t xml:space="preserve">, </w:t>
      </w:r>
      <w:proofErr w:type="spellStart"/>
      <w:r w:rsidRPr="007B558E">
        <w:t>Mazzeo</w:t>
      </w:r>
      <w:proofErr w:type="spellEnd"/>
      <w:r w:rsidRPr="007B558E">
        <w:t xml:space="preserve">, </w:t>
      </w:r>
      <w:proofErr w:type="spellStart"/>
      <w:r w:rsidRPr="007B558E">
        <w:t>Freiman</w:t>
      </w:r>
      <w:proofErr w:type="spellEnd"/>
      <w:r w:rsidRPr="007B558E">
        <w:t>, Senators Gill and Greenstein</w:t>
      </w:r>
    </w:p>
    <w:p w:rsidR="00120F66" w:rsidRDefault="00120F66" w:rsidP="0049250C"/>
    <w:p w:rsidR="003A432D" w:rsidRPr="0049250C" w:rsidRDefault="003A432D" w:rsidP="0049250C"/>
    <w:p w:rsidR="003D31B6" w:rsidRDefault="003D31B6" w:rsidP="003D31B6">
      <w:pPr>
        <w:pStyle w:val="bpuSponsor"/>
      </w:pPr>
    </w:p>
    <w:p w:rsidR="007B558E" w:rsidRPr="007B558E" w:rsidRDefault="007B558E" w:rsidP="007B558E"/>
    <w:p w:rsidR="003D31B6" w:rsidRDefault="003D31B6" w:rsidP="003D31B6">
      <w:pPr>
        <w:pStyle w:val="bpuSponsor"/>
      </w:pPr>
      <w:r>
        <w:t>SYNOPSIS</w:t>
      </w:r>
    </w:p>
    <w:p w:rsidR="003D31B6" w:rsidRDefault="003D31B6" w:rsidP="003D31B6">
      <w:pPr>
        <w:pStyle w:val="bpuNormText"/>
      </w:pPr>
      <w:r>
        <w:tab/>
        <w:t xml:space="preserve">Prohibits sale of cosmetic products that have been tested on animals. </w:t>
      </w:r>
    </w:p>
    <w:p w:rsidR="003D31B6" w:rsidRDefault="003D31B6" w:rsidP="003D31B6">
      <w:pPr>
        <w:pStyle w:val="bpuNormText"/>
      </w:pPr>
    </w:p>
    <w:p w:rsidR="003D31B6" w:rsidRDefault="003D31B6" w:rsidP="003D31B6">
      <w:pPr>
        <w:pStyle w:val="bpuSponsor"/>
      </w:pPr>
      <w:r>
        <w:t xml:space="preserve">CURRENT VERSION OF TEXT </w:t>
      </w:r>
    </w:p>
    <w:p w:rsidR="003D31B6" w:rsidRDefault="000144E7" w:rsidP="003D31B6">
      <w:pPr>
        <w:pStyle w:val="bpuNormText"/>
      </w:pPr>
      <w:r>
        <w:tab/>
        <w:t>As reported by the Assembly Consumer Affairs Committee on June 2, 2021, with amendments.</w:t>
      </w:r>
    </w:p>
    <w:p w:rsidR="003D31B6" w:rsidRDefault="003D31B6" w:rsidP="007B558E">
      <w:pPr>
        <w:pStyle w:val="bpuNormText"/>
        <w:sectPr w:rsidR="003D31B6" w:rsidSect="003D31B6">
          <w:type w:val="continuous"/>
          <w:pgSz w:w="12240" w:h="20160" w:code="5"/>
          <w:pgMar w:top="1440" w:right="2275" w:bottom="1440" w:left="2275" w:header="72" w:footer="720" w:gutter="0"/>
          <w:pgNumType w:start="1"/>
          <w:cols w:space="720"/>
          <w:docGrid w:linePitch="360"/>
        </w:sectPr>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A3F9A" w:rsidRPr="00D07A8F" w:rsidRDefault="00DA3F9A" w:rsidP="00DA3F9A">
      <w:pPr>
        <w:pStyle w:val="HangingAnAct"/>
        <w:rPr>
          <w:rStyle w:val="HangingAnActChar"/>
        </w:rPr>
      </w:pPr>
      <w:r w:rsidRPr="00DA3F9A">
        <w:rPr>
          <w:rStyle w:val="BillHead"/>
        </w:rPr>
        <w:lastRenderedPageBreak/>
        <w:t>An Act</w:t>
      </w:r>
      <w:r w:rsidRPr="00D07A8F">
        <w:rPr>
          <w:rStyle w:val="HangingAnActChar"/>
        </w:rPr>
        <w:t xml:space="preserve"> concerning cosmetic products that have been tested on animals and supplementing Title 4 of the Revised Statutes.</w:t>
      </w:r>
    </w:p>
    <w:p w:rsidR="00DA3F9A" w:rsidRPr="00D07A8F" w:rsidRDefault="00DA3F9A" w:rsidP="00DA3F9A"/>
    <w:p w:rsidR="00DA3F9A" w:rsidRPr="00D07A8F" w:rsidRDefault="00DA3F9A" w:rsidP="00DA3F9A">
      <w:r w:rsidRPr="00D07A8F">
        <w:tab/>
      </w:r>
      <w:r w:rsidRPr="00D07A8F">
        <w:rPr>
          <w:rStyle w:val="BillHeading2"/>
        </w:rPr>
        <w:t xml:space="preserve">Be It Enacted </w:t>
      </w:r>
      <w:r w:rsidRPr="00D07A8F">
        <w:rPr>
          <w:rStyle w:val="BillLanguage"/>
        </w:rPr>
        <w:t>by the Senate and General Assembly of the State of New Jersey:</w:t>
      </w:r>
    </w:p>
    <w:p w:rsidR="00DA3F9A" w:rsidRPr="00D07A8F" w:rsidRDefault="00DA3F9A" w:rsidP="00DA3F9A"/>
    <w:p w:rsidR="000144E7" w:rsidRPr="000144E7" w:rsidRDefault="000144E7" w:rsidP="000144E7">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0144E7">
        <w:rPr>
          <w:spacing w:val="0"/>
        </w:rPr>
        <w:tab/>
        <w:t>1.</w:t>
      </w:r>
      <w:r w:rsidRPr="000144E7">
        <w:rPr>
          <w:spacing w:val="0"/>
        </w:rPr>
        <w:tab/>
        <w:t>a.</w:t>
      </w:r>
      <w:r w:rsidRPr="000144E7">
        <w:rPr>
          <w:spacing w:val="0"/>
        </w:rPr>
        <w:tab/>
        <w:t>For the purposes of this section:</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“Animal test” means the internal or external application of a cosmetic, or any ingredient thereof, to a body part of a live, nonhuman vertebrate.</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 xml:space="preserve">“Cosmetic” means </w:t>
      </w:r>
      <w:r w:rsidRPr="000144E7">
        <w:rPr>
          <w:rFonts w:ascii="Albertus Extra Bold" w:hAnsi="Albertus Extra Bold"/>
          <w:b/>
          <w:spacing w:val="0"/>
          <w:vertAlign w:val="superscript"/>
        </w:rPr>
        <w:t>1</w:t>
      </w:r>
      <w:r w:rsidRPr="000144E7">
        <w:rPr>
          <w:rFonts w:ascii="Albertus Extra Bold" w:hAnsi="Albertus Extra Bold"/>
          <w:b/>
          <w:spacing w:val="0"/>
        </w:rPr>
        <w:t>[</w:t>
      </w:r>
      <w:r w:rsidRPr="000144E7">
        <w:rPr>
          <w:spacing w:val="0"/>
        </w:rPr>
        <w:t>any substance intended to be applied to or introduced into any part of the human body for the purposes of cleansing, promoting attractiveness, or altering the appearance, including, but not limited to, lipstick, make-up, deodorant, shampoo, and conditioner</w:t>
      </w:r>
      <w:r w:rsidRPr="000144E7">
        <w:rPr>
          <w:rFonts w:ascii="Albertus Extra Bold" w:hAnsi="Albertus Extra Bold"/>
          <w:b/>
          <w:spacing w:val="0"/>
        </w:rPr>
        <w:t>]</w:t>
      </w:r>
      <w:r w:rsidRPr="000144E7">
        <w:rPr>
          <w:spacing w:val="0"/>
        </w:rPr>
        <w:t xml:space="preserve"> </w:t>
      </w:r>
      <w:r w:rsidRPr="000144E7">
        <w:rPr>
          <w:spacing w:val="0"/>
          <w:u w:val="single"/>
        </w:rPr>
        <w:t>the same as the term is defined in the “Federal Food, Drug, and Cosmetic Act” (21 U.S.C. s.321(i))</w:t>
      </w:r>
      <w:r w:rsidRPr="000144E7">
        <w:rPr>
          <w:rFonts w:ascii="Albertus Extra Bold" w:hAnsi="Albertus Extra Bold"/>
          <w:b/>
          <w:spacing w:val="0"/>
          <w:vertAlign w:val="superscript"/>
        </w:rPr>
        <w:t>1</w:t>
      </w:r>
      <w:r w:rsidRPr="000144E7">
        <w:rPr>
          <w:spacing w:val="0"/>
        </w:rPr>
        <w:t>.</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“Ingredient” means any component of a cosmetic as defined by 21 C.F.R. 700.3.</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“Manufacturer” means any person whose name appears on the label of a cosmetic product pursuant to the requirements of 21 C.F.R. 701.12.</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“Supplier” means any entity that supplies, directly or through a third party, any ingredient used in the formulation of a manufacturer’s cosmetic.</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b.</w:t>
      </w:r>
      <w:r w:rsidRPr="000144E7">
        <w:rPr>
          <w:spacing w:val="0"/>
        </w:rPr>
        <w:tab/>
        <w:t xml:space="preserve">No </w:t>
      </w:r>
      <w:r w:rsidRPr="000144E7">
        <w:rPr>
          <w:rFonts w:ascii="Albertus Extra Bold" w:hAnsi="Albertus Extra Bold"/>
          <w:b/>
          <w:vertAlign w:val="superscript"/>
        </w:rPr>
        <w:t>2</w:t>
      </w:r>
      <w:r w:rsidRPr="000144E7">
        <w:rPr>
          <w:rFonts w:ascii="Albertus Extra Bold" w:hAnsi="Albertus Extra Bold"/>
          <w:b/>
        </w:rPr>
        <w:t>[</w:t>
      </w:r>
      <w:r w:rsidRPr="000144E7">
        <w:rPr>
          <w:spacing w:val="0"/>
        </w:rPr>
        <w:t>person or</w:t>
      </w:r>
      <w:r w:rsidRPr="000144E7">
        <w:rPr>
          <w:rFonts w:ascii="Albertus Extra Bold" w:hAnsi="Albertus Extra Bold"/>
          <w:b/>
        </w:rPr>
        <w:t>]</w:t>
      </w:r>
      <w:r w:rsidRPr="000144E7">
        <w:rPr>
          <w:rFonts w:ascii="Albertus Extra Bold" w:hAnsi="Albertus Extra Bold"/>
          <w:b/>
          <w:vertAlign w:val="superscript"/>
        </w:rPr>
        <w:t>2</w:t>
      </w:r>
      <w:r w:rsidRPr="000144E7">
        <w:rPr>
          <w:spacing w:val="0"/>
        </w:rPr>
        <w:t xml:space="preserve"> manufacturer shall sell or offer for sale in the State any cosmetic that was developed or manufactured using an animal test, if the test was conducted or contracted by the manufacturer or any supplier of the manufacturer on or after </w:t>
      </w:r>
      <w:r w:rsidRPr="000144E7">
        <w:rPr>
          <w:rFonts w:ascii="Albertus Extra Bold" w:hAnsi="Albertus Extra Bold"/>
          <w:b/>
          <w:vertAlign w:val="superscript"/>
        </w:rPr>
        <w:t>2</w:t>
      </w:r>
      <w:r w:rsidRPr="000144E7">
        <w:rPr>
          <w:rFonts w:ascii="Albertus Extra Bold" w:hAnsi="Albertus Extra Bold"/>
          <w:b/>
        </w:rPr>
        <w:t>[</w:t>
      </w:r>
      <w:r w:rsidRPr="000144E7">
        <w:rPr>
          <w:spacing w:val="0"/>
        </w:rPr>
        <w:t>January 1,</w:t>
      </w:r>
      <w:r w:rsidRPr="000144E7">
        <w:rPr>
          <w:rFonts w:ascii="Albertus Extra Bold" w:hAnsi="Albertus Extra Bold"/>
          <w:b/>
        </w:rPr>
        <w:t>]</w:t>
      </w:r>
      <w:r w:rsidRPr="000144E7">
        <w:rPr>
          <w:rFonts w:ascii="Albertus Extra Bold" w:hAnsi="Albertus Extra Bold"/>
          <w:b/>
          <w:vertAlign w:val="superscript"/>
        </w:rPr>
        <w:t>2</w:t>
      </w:r>
      <w:r w:rsidRPr="000144E7">
        <w:rPr>
          <w:spacing w:val="0"/>
        </w:rPr>
        <w:t xml:space="preserve"> </w:t>
      </w:r>
      <w:r w:rsidRPr="000144E7">
        <w:rPr>
          <w:rFonts w:ascii="Albertus Extra Bold" w:hAnsi="Albertus Extra Bold"/>
          <w:b/>
          <w:spacing w:val="0"/>
          <w:vertAlign w:val="superscript"/>
        </w:rPr>
        <w:t>1</w:t>
      </w:r>
      <w:r w:rsidRPr="000144E7">
        <w:rPr>
          <w:rFonts w:ascii="Albertus Extra Bold" w:hAnsi="Albertus Extra Bold"/>
          <w:b/>
          <w:spacing w:val="0"/>
        </w:rPr>
        <w:t>[</w:t>
      </w:r>
      <w:r w:rsidRPr="000144E7">
        <w:rPr>
          <w:spacing w:val="0"/>
        </w:rPr>
        <w:t>2020</w:t>
      </w:r>
      <w:r w:rsidRPr="000144E7">
        <w:rPr>
          <w:rFonts w:ascii="Albertus Extra Bold" w:hAnsi="Albertus Extra Bold"/>
          <w:b/>
          <w:spacing w:val="0"/>
        </w:rPr>
        <w:t>]</w:t>
      </w:r>
      <w:r w:rsidRPr="000144E7">
        <w:rPr>
          <w:spacing w:val="0"/>
        </w:rPr>
        <w:t xml:space="preserve">  </w:t>
      </w:r>
      <w:r w:rsidRPr="000144E7">
        <w:rPr>
          <w:rFonts w:ascii="Albertus Extra Bold" w:hAnsi="Albertus Extra Bold"/>
          <w:b/>
          <w:vertAlign w:val="superscript"/>
        </w:rPr>
        <w:t>2</w:t>
      </w:r>
      <w:r w:rsidRPr="000144E7">
        <w:rPr>
          <w:rFonts w:ascii="Albertus Extra Bold" w:hAnsi="Albertus Extra Bold"/>
          <w:b/>
        </w:rPr>
        <w:t>[</w:t>
      </w:r>
      <w:r w:rsidRPr="000144E7">
        <w:rPr>
          <w:spacing w:val="0"/>
        </w:rPr>
        <w:t>2021</w:t>
      </w:r>
      <w:r w:rsidRPr="000144E7">
        <w:rPr>
          <w:rFonts w:ascii="Albertus Extra Bold" w:hAnsi="Albertus Extra Bold"/>
          <w:b/>
          <w:spacing w:val="0"/>
          <w:vertAlign w:val="superscript"/>
        </w:rPr>
        <w:t>1</w:t>
      </w:r>
      <w:r w:rsidRPr="000144E7">
        <w:rPr>
          <w:rFonts w:ascii="Albertus Extra Bold" w:hAnsi="Albertus Extra Bold"/>
          <w:b/>
        </w:rPr>
        <w:t>]</w:t>
      </w:r>
      <w:r w:rsidRPr="000144E7">
        <w:rPr>
          <w:spacing w:val="0"/>
        </w:rPr>
        <w:t xml:space="preserve"> </w:t>
      </w:r>
      <w:r w:rsidRPr="000144E7">
        <w:rPr>
          <w:spacing w:val="0"/>
          <w:u w:val="single"/>
        </w:rPr>
        <w:t>the effective date of P.L.   , c.     (C.      ) (pending before the Legislature as this bill</w:t>
      </w:r>
      <w:r w:rsidRPr="000144E7">
        <w:rPr>
          <w:rFonts w:ascii="Albertus Extra Bold" w:hAnsi="Albertus Extra Bold"/>
          <w:b/>
          <w:vertAlign w:val="superscript"/>
        </w:rPr>
        <w:t>2</w:t>
      </w:r>
      <w:r w:rsidRPr="000144E7">
        <w:rPr>
          <w:spacing w:val="0"/>
        </w:rPr>
        <w:t>.</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c.</w:t>
      </w:r>
      <w:r w:rsidRPr="000144E7">
        <w:rPr>
          <w:spacing w:val="0"/>
        </w:rPr>
        <w:tab/>
        <w:t>The prohibitions in subsection b. of this section do not apply to cosmetics developed or manufactured using an animal test if:</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(1)</w:t>
      </w:r>
      <w:r w:rsidRPr="000144E7">
        <w:rPr>
          <w:spacing w:val="0"/>
        </w:rPr>
        <w:tab/>
        <w:t>The animal test is required by a federal or State regulatory authority and:</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(a)</w:t>
      </w:r>
      <w:r w:rsidRPr="000144E7">
        <w:rPr>
          <w:spacing w:val="0"/>
        </w:rPr>
        <w:tab/>
        <w:t>the ingredient that requires an animal test is in wide use and cannot be replaced by another ingredient,</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(b)</w:t>
      </w:r>
      <w:r w:rsidRPr="000144E7">
        <w:rPr>
          <w:spacing w:val="0"/>
        </w:rPr>
        <w:tab/>
        <w:t>a specific human health problem is associated with the ingredient and the need to conduct an animal test on the ingredient is justified and supported by a research protocol, and</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(c)</w:t>
      </w:r>
      <w:r w:rsidRPr="000144E7">
        <w:rPr>
          <w:spacing w:val="0"/>
        </w:rPr>
        <w:tab/>
        <w:t xml:space="preserve">there is no non-animal test </w:t>
      </w:r>
      <w:r w:rsidRPr="000144E7">
        <w:rPr>
          <w:rFonts w:ascii="Albertus Extra Bold" w:hAnsi="Albertus Extra Bold"/>
          <w:b/>
          <w:spacing w:val="0"/>
          <w:vertAlign w:val="superscript"/>
        </w:rPr>
        <w:t>1</w:t>
      </w:r>
      <w:r w:rsidRPr="000144E7">
        <w:rPr>
          <w:spacing w:val="0"/>
          <w:u w:val="single"/>
        </w:rPr>
        <w:t>method or strategy</w:t>
      </w:r>
      <w:r w:rsidRPr="000144E7">
        <w:rPr>
          <w:rFonts w:ascii="Albertus Extra Bold" w:hAnsi="Albertus Extra Bold"/>
          <w:b/>
          <w:spacing w:val="0"/>
          <w:vertAlign w:val="superscript"/>
        </w:rPr>
        <w:t>1</w:t>
      </w:r>
      <w:r w:rsidRPr="000144E7">
        <w:rPr>
          <w:spacing w:val="0"/>
        </w:rPr>
        <w:t xml:space="preserve"> that is accepted by the relevant federal or State regulatory authority as a means to gather the relevant data;</w:t>
      </w:r>
    </w:p>
    <w:p w:rsid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144E7">
        <w:rPr>
          <w:spacing w:val="0"/>
        </w:rPr>
        <w:tab/>
        <w:t>(2)</w:t>
      </w:r>
      <w:r w:rsidRPr="000144E7">
        <w:rPr>
          <w:spacing w:val="0"/>
        </w:rPr>
        <w:tab/>
        <w:t xml:space="preserve">The animal test is conducted </w:t>
      </w:r>
      <w:r w:rsidRPr="000144E7">
        <w:rPr>
          <w:rFonts w:ascii="Albertus Extra Bold" w:hAnsi="Albertus Extra Bold"/>
          <w:b/>
          <w:spacing w:val="0"/>
          <w:vertAlign w:val="superscript"/>
        </w:rPr>
        <w:t>1</w:t>
      </w:r>
      <w:r w:rsidRPr="000144E7">
        <w:rPr>
          <w:spacing w:val="0"/>
          <w:u w:val="single"/>
        </w:rPr>
        <w:t>outside of the United States</w:t>
      </w:r>
      <w:r w:rsidRPr="000144E7">
        <w:rPr>
          <w:rFonts w:ascii="Albertus Extra Bold" w:hAnsi="Albertus Extra Bold"/>
          <w:b/>
          <w:spacing w:val="0"/>
          <w:vertAlign w:val="superscript"/>
        </w:rPr>
        <w:t>1</w:t>
      </w:r>
      <w:r w:rsidRPr="000144E7">
        <w:rPr>
          <w:spacing w:val="0"/>
        </w:rPr>
        <w:t xml:space="preserve"> to comply with a requirement of a foreign regulatory authority, if no evidence derived from the test is relied </w:t>
      </w:r>
      <w:r>
        <w:rPr>
          <w:spacing w:val="0"/>
        </w:rPr>
        <w:t>upon to substantiate the safety</w:t>
      </w:r>
      <w:r>
        <w:br w:type="page"/>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lastRenderedPageBreak/>
        <w:t xml:space="preserve">of the cosmetic pursuant to federal or State regulations; </w:t>
      </w:r>
      <w:r w:rsidRPr="000144E7">
        <w:rPr>
          <w:rFonts w:ascii="Albertus Extra Bold" w:hAnsi="Albertus Extra Bold"/>
          <w:b/>
          <w:spacing w:val="0"/>
          <w:vertAlign w:val="superscript"/>
        </w:rPr>
        <w:t>1</w:t>
      </w:r>
      <w:r w:rsidRPr="000144E7">
        <w:rPr>
          <w:rFonts w:ascii="Albertus Extra Bold" w:hAnsi="Albertus Extra Bold"/>
          <w:b/>
          <w:spacing w:val="0"/>
        </w:rPr>
        <w:t>[</w:t>
      </w:r>
      <w:r w:rsidRPr="000144E7">
        <w:rPr>
          <w:spacing w:val="0"/>
        </w:rPr>
        <w:t>or</w:t>
      </w:r>
      <w:r w:rsidRPr="000144E7">
        <w:rPr>
          <w:rFonts w:ascii="Albertus Extra Bold" w:hAnsi="Albertus Extra Bold"/>
          <w:b/>
          <w:spacing w:val="0"/>
        </w:rPr>
        <w:t>]</w:t>
      </w:r>
      <w:r w:rsidRPr="000144E7">
        <w:rPr>
          <w:rFonts w:ascii="Albertus Extra Bold" w:hAnsi="Albertus Extra Bold"/>
          <w:b/>
          <w:spacing w:val="0"/>
          <w:vertAlign w:val="superscript"/>
        </w:rPr>
        <w:t>1</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144E7">
        <w:rPr>
          <w:spacing w:val="0"/>
        </w:rPr>
        <w:tab/>
        <w:t>(3)</w:t>
      </w:r>
      <w:r w:rsidRPr="000144E7">
        <w:rPr>
          <w:spacing w:val="0"/>
        </w:rPr>
        <w:tab/>
        <w:t xml:space="preserve">The animal test is conducted on a product or ingredient subject to the requirements of chapter V of the federal “Food, Drug, and Cosmetic Act,” 21 U.S.C. s.351 et seq. </w:t>
      </w:r>
      <w:r w:rsidRPr="000144E7">
        <w:rPr>
          <w:rFonts w:ascii="Albertus Extra Bold" w:hAnsi="Albertus Extra Bold"/>
          <w:b/>
          <w:spacing w:val="0"/>
          <w:vertAlign w:val="superscript"/>
        </w:rPr>
        <w:t>1</w:t>
      </w:r>
      <w:r w:rsidRPr="000144E7">
        <w:rPr>
          <w:spacing w:val="0"/>
          <w:u w:val="single"/>
        </w:rPr>
        <w:t>; or</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144E7">
        <w:rPr>
          <w:spacing w:val="0"/>
        </w:rPr>
        <w:tab/>
      </w:r>
      <w:r w:rsidRPr="000144E7">
        <w:rPr>
          <w:spacing w:val="0"/>
          <w:u w:val="single"/>
        </w:rPr>
        <w:t>(4) The animal test is conducted for non-cosmetic purposes pursuant to a requirement of a federal, State, or foreign regulatory authority. No evidence derived from animal testing after the effective date of P.L.    , c.    (C.        ) (pending before Legislature as this bill) may be relied upon to establish the safety of a cosmetic pursuant to federal or State regulation unless:</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144E7">
        <w:rPr>
          <w:spacing w:val="0"/>
        </w:rPr>
        <w:tab/>
      </w:r>
      <w:r w:rsidRPr="000144E7">
        <w:rPr>
          <w:spacing w:val="0"/>
          <w:u w:val="single"/>
        </w:rPr>
        <w:t>(a)</w:t>
      </w:r>
      <w:r w:rsidRPr="000144E7">
        <w:rPr>
          <w:spacing w:val="0"/>
          <w:u w:val="single"/>
        </w:rPr>
        <w:tab/>
        <w:t xml:space="preserve">there is no non-animal method or strategy recognized by any federal agency or the </w:t>
      </w:r>
      <w:proofErr w:type="spellStart"/>
      <w:r w:rsidRPr="000144E7">
        <w:rPr>
          <w:spacing w:val="0"/>
          <w:u w:val="single"/>
        </w:rPr>
        <w:t>Organisation</w:t>
      </w:r>
      <w:proofErr w:type="spellEnd"/>
      <w:r w:rsidRPr="000144E7">
        <w:rPr>
          <w:spacing w:val="0"/>
          <w:u w:val="single"/>
        </w:rPr>
        <w:t xml:space="preserve"> for Economic Co-operation and Development for the relevant safety endpoints for the ingredient;</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144E7">
        <w:rPr>
          <w:spacing w:val="0"/>
        </w:rPr>
        <w:tab/>
      </w:r>
      <w:r w:rsidRPr="000144E7">
        <w:rPr>
          <w:spacing w:val="0"/>
          <w:u w:val="single"/>
        </w:rPr>
        <w:t>(b)</w:t>
      </w:r>
      <w:r w:rsidRPr="000144E7">
        <w:rPr>
          <w:spacing w:val="0"/>
          <w:u w:val="single"/>
        </w:rPr>
        <w:tab/>
        <w:t>there is documented evidence of the non-cosmetic intent of the test; and</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r>
      <w:r w:rsidRPr="000144E7">
        <w:rPr>
          <w:spacing w:val="0"/>
          <w:u w:val="single"/>
        </w:rPr>
        <w:t>(c)</w:t>
      </w:r>
      <w:r w:rsidRPr="000144E7">
        <w:rPr>
          <w:spacing w:val="0"/>
          <w:u w:val="single"/>
        </w:rPr>
        <w:tab/>
        <w:t>there is a history of use of the ingredient outside of cosmetics at least one year prior to the reliance on the data.</w:t>
      </w:r>
      <w:r w:rsidRPr="000144E7">
        <w:rPr>
          <w:rFonts w:ascii="Albertus Extra Bold" w:hAnsi="Albertus Extra Bold"/>
          <w:b/>
          <w:spacing w:val="0"/>
          <w:vertAlign w:val="superscript"/>
        </w:rPr>
        <w:t>1</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d.</w:t>
      </w:r>
      <w:r w:rsidRPr="000144E7">
        <w:rPr>
          <w:spacing w:val="0"/>
        </w:rPr>
        <w:tab/>
      </w:r>
      <w:r w:rsidRPr="000144E7">
        <w:rPr>
          <w:rFonts w:ascii="Albertus Extra Bold" w:hAnsi="Albertus Extra Bold"/>
          <w:b/>
          <w:spacing w:val="0"/>
          <w:vertAlign w:val="superscript"/>
        </w:rPr>
        <w:t>1</w:t>
      </w:r>
      <w:r w:rsidRPr="000144E7">
        <w:rPr>
          <w:rFonts w:ascii="Albertus Extra Bold" w:hAnsi="Albertus Extra Bold"/>
          <w:b/>
          <w:spacing w:val="0"/>
        </w:rPr>
        <w:t>[</w:t>
      </w:r>
      <w:r w:rsidRPr="000144E7">
        <w:rPr>
          <w:spacing w:val="0"/>
        </w:rPr>
        <w:t xml:space="preserve">The prohibitions in subsection b. of this section do not apply </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144E7">
        <w:rPr>
          <w:spacing w:val="0"/>
        </w:rPr>
        <w:t>to cosmetics that were sold in the State or tested on animals prior to January 1, 2020, even if the cosmetic is manufactured after that date</w:t>
      </w:r>
      <w:r w:rsidRPr="000144E7">
        <w:rPr>
          <w:rFonts w:ascii="Albertus Extra Bold" w:hAnsi="Albertus Extra Bold"/>
          <w:b/>
          <w:spacing w:val="0"/>
        </w:rPr>
        <w:t>]</w:t>
      </w:r>
      <w:r w:rsidRPr="000144E7">
        <w:rPr>
          <w:spacing w:val="0"/>
        </w:rPr>
        <w:t xml:space="preserve"> </w:t>
      </w:r>
      <w:r w:rsidRPr="000144E7">
        <w:rPr>
          <w:spacing w:val="0"/>
          <w:u w:val="single"/>
        </w:rPr>
        <w:t>The provisions of this section shall not apply to animal testing conducted on an ingredient or cosmetic if the testing took place prior to</w:t>
      </w:r>
      <w:r w:rsidRPr="000144E7">
        <w:rPr>
          <w:spacing w:val="0"/>
        </w:rPr>
        <w:t xml:space="preserve"> </w:t>
      </w:r>
      <w:r w:rsidRPr="000144E7">
        <w:rPr>
          <w:rFonts w:ascii="Albertus Extra Bold" w:hAnsi="Albertus Extra Bold"/>
          <w:b/>
          <w:vertAlign w:val="superscript"/>
        </w:rPr>
        <w:t>2</w:t>
      </w:r>
      <w:r w:rsidRPr="000144E7">
        <w:rPr>
          <w:rFonts w:ascii="Albertus Extra Bold" w:hAnsi="Albertus Extra Bold"/>
          <w:b/>
        </w:rPr>
        <w:t>[</w:t>
      </w:r>
      <w:r w:rsidRPr="000144E7">
        <w:rPr>
          <w:spacing w:val="0"/>
          <w:u w:val="single"/>
        </w:rPr>
        <w:t>January 1, 2021</w:t>
      </w:r>
      <w:r w:rsidRPr="000144E7">
        <w:rPr>
          <w:rFonts w:ascii="Albertus Extra Bold" w:hAnsi="Albertus Extra Bold"/>
          <w:b/>
          <w:spacing w:val="0"/>
          <w:vertAlign w:val="superscript"/>
        </w:rPr>
        <w:t>1</w:t>
      </w:r>
      <w:r w:rsidRPr="000144E7">
        <w:rPr>
          <w:rFonts w:ascii="Albertus Extra Bold" w:hAnsi="Albertus Extra Bold"/>
          <w:b/>
        </w:rPr>
        <w:t>]</w:t>
      </w:r>
      <w:r w:rsidRPr="000144E7">
        <w:rPr>
          <w:spacing w:val="0"/>
        </w:rPr>
        <w:t xml:space="preserve"> </w:t>
      </w:r>
      <w:r w:rsidRPr="000144E7">
        <w:rPr>
          <w:spacing w:val="0"/>
          <w:u w:val="single"/>
        </w:rPr>
        <w:t>the effective date of P.L.   , c.     (C.     ) (pending before the Legislature as this bill). This section shall not prevent a manufacturer from reviewing, assessing, or retaining data resulting from animal testing</w:t>
      </w:r>
      <w:r w:rsidRPr="000144E7">
        <w:rPr>
          <w:rFonts w:ascii="Albertus Extra Bold" w:hAnsi="Albertus Extra Bold"/>
          <w:b/>
          <w:vertAlign w:val="superscript"/>
        </w:rPr>
        <w:t>2</w:t>
      </w:r>
      <w:r w:rsidRPr="000144E7">
        <w:rPr>
          <w:spacing w:val="0"/>
        </w:rPr>
        <w:t>.</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e.</w:t>
      </w:r>
      <w:r w:rsidRPr="000144E7">
        <w:rPr>
          <w:spacing w:val="0"/>
        </w:rPr>
        <w:tab/>
      </w:r>
      <w:r w:rsidRPr="000144E7">
        <w:rPr>
          <w:rFonts w:ascii="Albertus Extra Bold" w:hAnsi="Albertus Extra Bold"/>
          <w:b/>
          <w:spacing w:val="0"/>
          <w:vertAlign w:val="superscript"/>
        </w:rPr>
        <w:t>1</w:t>
      </w:r>
      <w:r w:rsidRPr="000144E7">
        <w:rPr>
          <w:rFonts w:ascii="Albertus Extra Bold" w:hAnsi="Albertus Extra Bold"/>
          <w:b/>
          <w:spacing w:val="0"/>
        </w:rPr>
        <w:t>[</w:t>
      </w:r>
      <w:r w:rsidRPr="000144E7">
        <w:rPr>
          <w:spacing w:val="0"/>
        </w:rPr>
        <w:t>Any</w:t>
      </w:r>
      <w:r w:rsidRPr="000144E7">
        <w:rPr>
          <w:rFonts w:ascii="Albertus Extra Bold" w:hAnsi="Albertus Extra Bold"/>
          <w:b/>
          <w:spacing w:val="0"/>
        </w:rPr>
        <w:t>]</w:t>
      </w:r>
      <w:r w:rsidRPr="000144E7">
        <w:rPr>
          <w:spacing w:val="0"/>
        </w:rPr>
        <w:t xml:space="preserve"> </w:t>
      </w:r>
      <w:r w:rsidRPr="000144E7">
        <w:rPr>
          <w:spacing w:val="0"/>
          <w:u w:val="single"/>
        </w:rPr>
        <w:t>Each sale or offer for sale made by a</w:t>
      </w:r>
      <w:r w:rsidRPr="000144E7">
        <w:rPr>
          <w:rFonts w:ascii="Albertus Extra Bold" w:hAnsi="Albertus Extra Bold"/>
          <w:b/>
          <w:spacing w:val="0"/>
          <w:vertAlign w:val="superscript"/>
        </w:rPr>
        <w:t>1</w:t>
      </w:r>
      <w:r w:rsidRPr="000144E7">
        <w:rPr>
          <w:spacing w:val="0"/>
        </w:rPr>
        <w:t xml:space="preserve"> </w:t>
      </w:r>
      <w:r w:rsidRPr="000144E7">
        <w:rPr>
          <w:rFonts w:ascii="Albertus Extra Bold" w:hAnsi="Albertus Extra Bold"/>
          <w:b/>
          <w:vertAlign w:val="superscript"/>
        </w:rPr>
        <w:t>2</w:t>
      </w:r>
      <w:r w:rsidRPr="000144E7">
        <w:rPr>
          <w:rFonts w:ascii="Albertus Extra Bold" w:hAnsi="Albertus Extra Bold"/>
          <w:b/>
        </w:rPr>
        <w:t>[</w:t>
      </w:r>
      <w:r w:rsidRPr="000144E7">
        <w:rPr>
          <w:spacing w:val="0"/>
        </w:rPr>
        <w:t>person or</w:t>
      </w:r>
      <w:r w:rsidRPr="000144E7">
        <w:rPr>
          <w:rFonts w:ascii="Albertus Extra Bold" w:hAnsi="Albertus Extra Bold"/>
          <w:b/>
        </w:rPr>
        <w:t>]</w:t>
      </w:r>
      <w:r w:rsidRPr="000144E7">
        <w:rPr>
          <w:rFonts w:ascii="Albertus Extra Bold" w:hAnsi="Albertus Extra Bold"/>
          <w:b/>
          <w:vertAlign w:val="superscript"/>
        </w:rPr>
        <w:t>2</w:t>
      </w:r>
      <w:r w:rsidRPr="000144E7">
        <w:rPr>
          <w:spacing w:val="0"/>
        </w:rPr>
        <w:t xml:space="preserve"> manufacturer </w:t>
      </w:r>
      <w:r w:rsidRPr="000144E7">
        <w:rPr>
          <w:rFonts w:ascii="Albertus Extra Bold" w:hAnsi="Albertus Extra Bold"/>
          <w:b/>
          <w:spacing w:val="0"/>
          <w:vertAlign w:val="superscript"/>
        </w:rPr>
        <w:t>1</w:t>
      </w:r>
      <w:r w:rsidRPr="000144E7">
        <w:rPr>
          <w:rFonts w:ascii="Albertus Extra Bold" w:hAnsi="Albertus Extra Bold"/>
          <w:b/>
          <w:spacing w:val="0"/>
        </w:rPr>
        <w:t>[</w:t>
      </w:r>
      <w:r w:rsidRPr="000144E7">
        <w:rPr>
          <w:spacing w:val="0"/>
        </w:rPr>
        <w:t>that violates</w:t>
      </w:r>
      <w:r w:rsidRPr="000144E7">
        <w:rPr>
          <w:rFonts w:ascii="Albertus Extra Bold" w:hAnsi="Albertus Extra Bold"/>
          <w:b/>
          <w:spacing w:val="0"/>
        </w:rPr>
        <w:t>]</w:t>
      </w:r>
      <w:r w:rsidRPr="000144E7">
        <w:rPr>
          <w:spacing w:val="0"/>
        </w:rPr>
        <w:t xml:space="preserve"> </w:t>
      </w:r>
      <w:r w:rsidRPr="000144E7">
        <w:rPr>
          <w:spacing w:val="0"/>
          <w:u w:val="single"/>
        </w:rPr>
        <w:t>in violation of</w:t>
      </w:r>
      <w:r w:rsidRPr="000144E7">
        <w:rPr>
          <w:rFonts w:ascii="Albertus Extra Bold" w:hAnsi="Albertus Extra Bold"/>
          <w:b/>
          <w:spacing w:val="0"/>
          <w:vertAlign w:val="superscript"/>
        </w:rPr>
        <w:t>1</w:t>
      </w:r>
      <w:r w:rsidRPr="000144E7">
        <w:rPr>
          <w:spacing w:val="0"/>
        </w:rPr>
        <w:t xml:space="preserve"> this section shall be subject to a penalty of up to $1,000 </w:t>
      </w:r>
      <w:r w:rsidRPr="000144E7">
        <w:rPr>
          <w:rFonts w:ascii="Albertus Extra Bold" w:hAnsi="Albertus Extra Bold"/>
          <w:b/>
          <w:spacing w:val="0"/>
          <w:vertAlign w:val="superscript"/>
        </w:rPr>
        <w:t>1</w:t>
      </w:r>
      <w:r w:rsidRPr="000144E7">
        <w:rPr>
          <w:rFonts w:ascii="Albertus Extra Bold" w:hAnsi="Albertus Extra Bold"/>
          <w:b/>
          <w:spacing w:val="0"/>
        </w:rPr>
        <w:t>[</w:t>
      </w:r>
      <w:r w:rsidRPr="000144E7">
        <w:rPr>
          <w:spacing w:val="0"/>
        </w:rPr>
        <w:t>for each offense</w:t>
      </w:r>
      <w:r w:rsidRPr="000144E7">
        <w:rPr>
          <w:rFonts w:ascii="Albertus Extra Bold" w:hAnsi="Albertus Extra Bold"/>
          <w:b/>
          <w:spacing w:val="0"/>
        </w:rPr>
        <w:t>]</w:t>
      </w:r>
      <w:r w:rsidRPr="000144E7">
        <w:rPr>
          <w:rFonts w:ascii="Albertus Extra Bold" w:hAnsi="Albertus Extra Bold"/>
          <w:b/>
          <w:spacing w:val="0"/>
          <w:vertAlign w:val="superscript"/>
        </w:rPr>
        <w:t>1</w:t>
      </w:r>
      <w:r w:rsidRPr="000144E7">
        <w:rPr>
          <w:spacing w:val="0"/>
        </w:rPr>
        <w:t>, to be collected in a civil action by a summary proceeding under the “Penalty Enforcement Law of 1999,” P.L.1999, c.274 (C.2A:58-10 et seq.).  If the violation is of a continuing nature, each day during which it continues constitutes an additional, separate, and distinct offense.  The director of the Division of Consumer Affairs in the Department of Law and Public Safety may enforce the provisions of this section.  The Superior Court and the municipal court shall have jurisdiction to enforce the provisions of the “Penalty Enforcement Law of 1999.”</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f.</w:t>
      </w:r>
      <w:r w:rsidRPr="000144E7">
        <w:rPr>
          <w:spacing w:val="0"/>
        </w:rPr>
        <w:tab/>
        <w:t>The Division of Consumer Affairs may institute a civil action for injunctive relief to enforce this act and to prohibit and prevent a violation of this act, and the court may proceed in the action in a summary manner.</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r>
      <w:r w:rsidRPr="000144E7">
        <w:rPr>
          <w:rFonts w:ascii="Albertus Extra Bold" w:hAnsi="Albertus Extra Bold"/>
          <w:b/>
          <w:spacing w:val="0"/>
          <w:vertAlign w:val="superscript"/>
        </w:rPr>
        <w:t>1</w:t>
      </w:r>
      <w:r w:rsidRPr="000144E7">
        <w:rPr>
          <w:spacing w:val="0"/>
          <w:u w:val="single"/>
        </w:rPr>
        <w:t>g.</w:t>
      </w:r>
      <w:r w:rsidRPr="000144E7">
        <w:rPr>
          <w:spacing w:val="0"/>
          <w:u w:val="single"/>
        </w:rPr>
        <w:tab/>
        <w:t>Nothing in this act shall be construed to impose liability on news media that accept or publish advertising that may fall within the scope of the statute.</w:t>
      </w:r>
      <w:r w:rsidRPr="000144E7">
        <w:rPr>
          <w:rFonts w:ascii="Albertus Extra Bold" w:hAnsi="Albertus Extra Bold"/>
          <w:b/>
          <w:spacing w:val="0"/>
          <w:vertAlign w:val="superscript"/>
        </w:rPr>
        <w:t>1</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A3F9A" w:rsidRPr="00D07A8F"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144E7">
        <w:rPr>
          <w:spacing w:val="0"/>
        </w:rPr>
        <w:tab/>
        <w:t xml:space="preserve">2. This act shall take effect </w:t>
      </w:r>
      <w:r w:rsidRPr="000144E7">
        <w:rPr>
          <w:rFonts w:ascii="Albertus Extra Bold" w:hAnsi="Albertus Extra Bold"/>
          <w:b/>
          <w:vertAlign w:val="superscript"/>
        </w:rPr>
        <w:t>2</w:t>
      </w:r>
      <w:r w:rsidRPr="000144E7">
        <w:rPr>
          <w:rFonts w:ascii="Albertus Extra Bold" w:hAnsi="Albertus Extra Bold"/>
          <w:b/>
        </w:rPr>
        <w:t>[</w:t>
      </w:r>
      <w:r w:rsidRPr="000144E7">
        <w:rPr>
          <w:spacing w:val="0"/>
        </w:rPr>
        <w:t>immediately</w:t>
      </w:r>
      <w:r w:rsidRPr="000144E7">
        <w:rPr>
          <w:rFonts w:ascii="Albertus Extra Bold" w:hAnsi="Albertus Extra Bold"/>
          <w:b/>
        </w:rPr>
        <w:t>]</w:t>
      </w:r>
      <w:r w:rsidRPr="000144E7">
        <w:rPr>
          <w:spacing w:val="0"/>
        </w:rPr>
        <w:t xml:space="preserve"> </w:t>
      </w:r>
      <w:r w:rsidRPr="000144E7">
        <w:rPr>
          <w:spacing w:val="0"/>
          <w:u w:val="single"/>
        </w:rPr>
        <w:t>on the first day of the fourth month next following the date of enactment</w:t>
      </w:r>
      <w:r w:rsidRPr="000144E7">
        <w:rPr>
          <w:spacing w:val="0"/>
        </w:rPr>
        <w:t>.</w:t>
      </w:r>
      <w:r w:rsidRPr="000144E7">
        <w:rPr>
          <w:rFonts w:ascii="Albertus Extra Bold" w:hAnsi="Albertus Extra Bold"/>
          <w:b/>
          <w:vertAlign w:val="superscript"/>
        </w:rPr>
        <w:t>2</w:t>
      </w:r>
    </w:p>
    <w:sectPr w:rsidR="00DA3F9A" w:rsidRPr="00D07A8F" w:rsidSect="000144E7">
      <w:headerReference w:type="default" r:id="rId13"/>
      <w:footerReference w:type="default" r:id="rId14"/>
      <w:headerReference w:type="first" r:id="rId15"/>
      <w:footerReference w:type="first" r:id="rId16"/>
      <w:pgSz w:w="12240" w:h="20160" w:code="5"/>
      <w:pgMar w:top="1440" w:right="2520" w:bottom="1530" w:left="2880" w:header="1181" w:footer="5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B12" w:rsidRDefault="00800B12">
      <w:r>
        <w:separator/>
      </w:r>
    </w:p>
  </w:endnote>
  <w:endnote w:type="continuationSeparator" w:id="0">
    <w:p w:rsidR="00800B12" w:rsidRDefault="00800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50C" w:rsidRDefault="007B558E" w:rsidP="007B558E">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CF1" w:rsidRPr="00921C91" w:rsidRDefault="000D1CF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1CF1" w:rsidRPr="00921C91" w:rsidRDefault="000D1CF1">
    <w:pPr>
      <w:pStyle w:val="Footer"/>
      <w:rPr>
        <w:szCs w:val="18"/>
      </w:rPr>
    </w:pPr>
  </w:p>
  <w:p w:rsidR="000D1CF1" w:rsidRPr="00921C91" w:rsidRDefault="000D1CF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D1CF1" w:rsidRDefault="000D1CF1" w:rsidP="00686AEB">
    <w:pPr>
      <w:pStyle w:val="Footer"/>
    </w:pPr>
    <w:r>
      <w:tab/>
      <w:t>Matter enclosed in superscript numerals has been adopted as follows:</w:t>
    </w:r>
  </w:p>
  <w:p w:rsidR="000144E7" w:rsidRDefault="000D1CF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January 21, 2021.</w:t>
    </w:r>
  </w:p>
  <w:p w:rsidR="000D1CF1" w:rsidRDefault="000144E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ACO committee amendments adopted June 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B12" w:rsidRDefault="00800B12">
      <w:r>
        <w:separator/>
      </w:r>
    </w:p>
  </w:footnote>
  <w:footnote w:type="continuationSeparator" w:id="0">
    <w:p w:rsidR="00800B12" w:rsidRDefault="00800B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52C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31B6" w:rsidRDefault="003D31B6" w:rsidP="003D31B6">
    <w:pPr>
      <w:pStyle w:val="bpuHeadSpon"/>
    </w:pPr>
    <w:r w:rsidRPr="003D31B6">
      <w:rPr>
        <w:rStyle w:val="bpuHeadSponChar"/>
      </w:rPr>
      <w:t>S1726</w:t>
    </w:r>
    <w:r>
      <w:t xml:space="preserve"> </w:t>
    </w:r>
    <w:r w:rsidR="000144E7">
      <w:t>[2R]</w:t>
    </w:r>
    <w:r w:rsidR="000D1CF1">
      <w:t xml:space="preserve"> </w:t>
    </w:r>
    <w:r>
      <w:t>LAGANA</w:t>
    </w:r>
    <w:r w:rsidR="0049250C">
      <w:t>, POU</w:t>
    </w:r>
  </w:p>
  <w:p w:rsidR="003D31B6" w:rsidRDefault="003D31B6" w:rsidP="003D31B6">
    <w:pPr>
      <w:pStyle w:val="bpuHeadSpon"/>
    </w:pPr>
    <w:r>
      <w:fldChar w:fldCharType="begin"/>
    </w:r>
    <w:r>
      <w:instrText xml:space="preserve"> PAGE  \* MERGEFORMAT </w:instrText>
    </w:r>
    <w:r>
      <w:fldChar w:fldCharType="separate"/>
    </w:r>
    <w:r w:rsidR="00043DB5">
      <w:rPr>
        <w:noProof/>
      </w:rPr>
      <w:t>3</w:t>
    </w:r>
    <w:r>
      <w:fldChar w:fldCharType="end"/>
    </w:r>
  </w:p>
  <w:p w:rsidR="003D31B6" w:rsidRDefault="003D31B6" w:rsidP="003D31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31B6" w:rsidRDefault="003D31B6" w:rsidP="003D31B6">
    <w:pPr>
      <w:pStyle w:val="bpuHeadSpon"/>
    </w:pPr>
    <w:r w:rsidRPr="003D31B6">
      <w:rPr>
        <w:rStyle w:val="bpuHeadSponChar"/>
      </w:rPr>
      <w:t>S1726</w:t>
    </w:r>
    <w:r>
      <w:t xml:space="preserve"> </w:t>
    </w:r>
    <w:r w:rsidR="000144E7">
      <w:t>[2R]</w:t>
    </w:r>
    <w:r w:rsidR="000D1CF1">
      <w:t xml:space="preserve"> </w:t>
    </w:r>
    <w:r>
      <w:t>LAGANA</w:t>
    </w:r>
    <w:r w:rsidR="0049250C">
      <w:t>, POU</w:t>
    </w:r>
  </w:p>
  <w:p w:rsidR="003D31B6" w:rsidRDefault="003D31B6" w:rsidP="003D31B6">
    <w:pPr>
      <w:pStyle w:val="bpuHeadSpon"/>
    </w:pPr>
    <w:r>
      <w:fldChar w:fldCharType="begin"/>
    </w:r>
    <w:r>
      <w:instrText xml:space="preserve"> PAGE  \* MERGEFORMAT </w:instrText>
    </w:r>
    <w:r>
      <w:fldChar w:fldCharType="separate"/>
    </w:r>
    <w:r w:rsidR="00043DB5">
      <w:rPr>
        <w:noProof/>
      </w:rPr>
      <w:t>2</w:t>
    </w:r>
    <w:r>
      <w:fldChar w:fldCharType="end"/>
    </w:r>
  </w:p>
  <w:p w:rsidR="003D31B6" w:rsidRDefault="003D31B6" w:rsidP="003D31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B12"/>
    <w:rsid w:val="000005D3"/>
    <w:rsid w:val="000051BD"/>
    <w:rsid w:val="000072B6"/>
    <w:rsid w:val="000144E7"/>
    <w:rsid w:val="000160A5"/>
    <w:rsid w:val="0002335B"/>
    <w:rsid w:val="0003549A"/>
    <w:rsid w:val="000367AE"/>
    <w:rsid w:val="00043B22"/>
    <w:rsid w:val="00043DB5"/>
    <w:rsid w:val="00054975"/>
    <w:rsid w:val="00057D20"/>
    <w:rsid w:val="0006197C"/>
    <w:rsid w:val="0006281F"/>
    <w:rsid w:val="000806F7"/>
    <w:rsid w:val="0008141C"/>
    <w:rsid w:val="00083D03"/>
    <w:rsid w:val="00094A55"/>
    <w:rsid w:val="000A44A7"/>
    <w:rsid w:val="000B1054"/>
    <w:rsid w:val="000B3411"/>
    <w:rsid w:val="000C054C"/>
    <w:rsid w:val="000C12C2"/>
    <w:rsid w:val="000D11AF"/>
    <w:rsid w:val="000D1CF1"/>
    <w:rsid w:val="000D6255"/>
    <w:rsid w:val="000D6262"/>
    <w:rsid w:val="000D7B4A"/>
    <w:rsid w:val="000E4006"/>
    <w:rsid w:val="000F3DA2"/>
    <w:rsid w:val="000F5FDE"/>
    <w:rsid w:val="000F7466"/>
    <w:rsid w:val="00120F66"/>
    <w:rsid w:val="0013000E"/>
    <w:rsid w:val="00133F81"/>
    <w:rsid w:val="00135943"/>
    <w:rsid w:val="00151E50"/>
    <w:rsid w:val="001645FB"/>
    <w:rsid w:val="001660C9"/>
    <w:rsid w:val="00173D2B"/>
    <w:rsid w:val="00181676"/>
    <w:rsid w:val="00183603"/>
    <w:rsid w:val="00194E78"/>
    <w:rsid w:val="0019707B"/>
    <w:rsid w:val="00197E8B"/>
    <w:rsid w:val="00197FA4"/>
    <w:rsid w:val="001A161A"/>
    <w:rsid w:val="001A1707"/>
    <w:rsid w:val="001A3B79"/>
    <w:rsid w:val="001A66B6"/>
    <w:rsid w:val="001B1B6A"/>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CA6"/>
    <w:rsid w:val="002A1029"/>
    <w:rsid w:val="002A3A1A"/>
    <w:rsid w:val="002A4692"/>
    <w:rsid w:val="002A51BA"/>
    <w:rsid w:val="002B0192"/>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32D"/>
    <w:rsid w:val="003C43EF"/>
    <w:rsid w:val="003C5A6B"/>
    <w:rsid w:val="003C7FB2"/>
    <w:rsid w:val="003D000C"/>
    <w:rsid w:val="003D24DE"/>
    <w:rsid w:val="003D31B6"/>
    <w:rsid w:val="003E26D4"/>
    <w:rsid w:val="003E47BA"/>
    <w:rsid w:val="003F3B37"/>
    <w:rsid w:val="0040195A"/>
    <w:rsid w:val="00402DC0"/>
    <w:rsid w:val="00402FB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28D"/>
    <w:rsid w:val="00475E4F"/>
    <w:rsid w:val="00484144"/>
    <w:rsid w:val="00484C19"/>
    <w:rsid w:val="00485866"/>
    <w:rsid w:val="00492076"/>
    <w:rsid w:val="0049250C"/>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388"/>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13B"/>
    <w:rsid w:val="005D7F6D"/>
    <w:rsid w:val="005E017C"/>
    <w:rsid w:val="005E50C6"/>
    <w:rsid w:val="005F2A97"/>
    <w:rsid w:val="005F399B"/>
    <w:rsid w:val="006019F8"/>
    <w:rsid w:val="00605B20"/>
    <w:rsid w:val="0061156F"/>
    <w:rsid w:val="00613FF5"/>
    <w:rsid w:val="006155A8"/>
    <w:rsid w:val="00621B94"/>
    <w:rsid w:val="00626239"/>
    <w:rsid w:val="00634D80"/>
    <w:rsid w:val="00635316"/>
    <w:rsid w:val="00635449"/>
    <w:rsid w:val="006378C5"/>
    <w:rsid w:val="00645E6A"/>
    <w:rsid w:val="00665CBC"/>
    <w:rsid w:val="00667A5C"/>
    <w:rsid w:val="00677316"/>
    <w:rsid w:val="00686AEB"/>
    <w:rsid w:val="006A3FF2"/>
    <w:rsid w:val="006B7897"/>
    <w:rsid w:val="006B7FA7"/>
    <w:rsid w:val="006C086A"/>
    <w:rsid w:val="006C21C1"/>
    <w:rsid w:val="006C284B"/>
    <w:rsid w:val="006C7327"/>
    <w:rsid w:val="006D00E5"/>
    <w:rsid w:val="006D791B"/>
    <w:rsid w:val="006E2895"/>
    <w:rsid w:val="006F180D"/>
    <w:rsid w:val="006F4334"/>
    <w:rsid w:val="006F47AF"/>
    <w:rsid w:val="006F6B8A"/>
    <w:rsid w:val="00704271"/>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558E"/>
    <w:rsid w:val="007B6018"/>
    <w:rsid w:val="007C0E14"/>
    <w:rsid w:val="007C7DE4"/>
    <w:rsid w:val="007D40CB"/>
    <w:rsid w:val="007D5796"/>
    <w:rsid w:val="007D59C0"/>
    <w:rsid w:val="007D7D9C"/>
    <w:rsid w:val="007F485D"/>
    <w:rsid w:val="007F6050"/>
    <w:rsid w:val="00800B12"/>
    <w:rsid w:val="00813627"/>
    <w:rsid w:val="0083183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C09"/>
    <w:rsid w:val="008B2850"/>
    <w:rsid w:val="008C79B3"/>
    <w:rsid w:val="008D77BD"/>
    <w:rsid w:val="008E454C"/>
    <w:rsid w:val="008F1E5A"/>
    <w:rsid w:val="00901BDA"/>
    <w:rsid w:val="009121D8"/>
    <w:rsid w:val="00914AF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F09"/>
    <w:rsid w:val="009D7934"/>
    <w:rsid w:val="009D7CCF"/>
    <w:rsid w:val="009E5961"/>
    <w:rsid w:val="009F254B"/>
    <w:rsid w:val="009F4FAC"/>
    <w:rsid w:val="00A017C0"/>
    <w:rsid w:val="00A11228"/>
    <w:rsid w:val="00A222C2"/>
    <w:rsid w:val="00A305D6"/>
    <w:rsid w:val="00A342C4"/>
    <w:rsid w:val="00A43F7B"/>
    <w:rsid w:val="00A50F6B"/>
    <w:rsid w:val="00A52237"/>
    <w:rsid w:val="00A551D6"/>
    <w:rsid w:val="00A6251B"/>
    <w:rsid w:val="00A6754E"/>
    <w:rsid w:val="00A70F58"/>
    <w:rsid w:val="00A72987"/>
    <w:rsid w:val="00A7346B"/>
    <w:rsid w:val="00A84C4F"/>
    <w:rsid w:val="00A90641"/>
    <w:rsid w:val="00A932A1"/>
    <w:rsid w:val="00A96E06"/>
    <w:rsid w:val="00AA5F9E"/>
    <w:rsid w:val="00AA6197"/>
    <w:rsid w:val="00AA6C70"/>
    <w:rsid w:val="00AB16FD"/>
    <w:rsid w:val="00AB4813"/>
    <w:rsid w:val="00AC6466"/>
    <w:rsid w:val="00AC65E0"/>
    <w:rsid w:val="00AC7639"/>
    <w:rsid w:val="00AD08BB"/>
    <w:rsid w:val="00AD0EC0"/>
    <w:rsid w:val="00AD5BE6"/>
    <w:rsid w:val="00AD70D6"/>
    <w:rsid w:val="00AD75BC"/>
    <w:rsid w:val="00AD7BB0"/>
    <w:rsid w:val="00AD7BC9"/>
    <w:rsid w:val="00AE1871"/>
    <w:rsid w:val="00AF1A8C"/>
    <w:rsid w:val="00B0116D"/>
    <w:rsid w:val="00B01173"/>
    <w:rsid w:val="00B02F35"/>
    <w:rsid w:val="00B05A3C"/>
    <w:rsid w:val="00B07100"/>
    <w:rsid w:val="00B1138C"/>
    <w:rsid w:val="00B2574A"/>
    <w:rsid w:val="00B33458"/>
    <w:rsid w:val="00B35D8A"/>
    <w:rsid w:val="00B45B34"/>
    <w:rsid w:val="00B57047"/>
    <w:rsid w:val="00B61D86"/>
    <w:rsid w:val="00B6342D"/>
    <w:rsid w:val="00B726BD"/>
    <w:rsid w:val="00B732BC"/>
    <w:rsid w:val="00B81D8A"/>
    <w:rsid w:val="00B90E33"/>
    <w:rsid w:val="00B94688"/>
    <w:rsid w:val="00B9676B"/>
    <w:rsid w:val="00BA2EA5"/>
    <w:rsid w:val="00BA364B"/>
    <w:rsid w:val="00BB1190"/>
    <w:rsid w:val="00BB31D0"/>
    <w:rsid w:val="00BB3A11"/>
    <w:rsid w:val="00BB4DDB"/>
    <w:rsid w:val="00BB5D79"/>
    <w:rsid w:val="00BB5F02"/>
    <w:rsid w:val="00BC7892"/>
    <w:rsid w:val="00BD226C"/>
    <w:rsid w:val="00BE24D6"/>
    <w:rsid w:val="00BE7EFA"/>
    <w:rsid w:val="00BF06AD"/>
    <w:rsid w:val="00BF2C67"/>
    <w:rsid w:val="00C04F4D"/>
    <w:rsid w:val="00C12E48"/>
    <w:rsid w:val="00C13D14"/>
    <w:rsid w:val="00C1475C"/>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30E"/>
    <w:rsid w:val="00CA2442"/>
    <w:rsid w:val="00CA4725"/>
    <w:rsid w:val="00CB6246"/>
    <w:rsid w:val="00CC0A17"/>
    <w:rsid w:val="00CD0F93"/>
    <w:rsid w:val="00CD1BD1"/>
    <w:rsid w:val="00CD528D"/>
    <w:rsid w:val="00CE4F27"/>
    <w:rsid w:val="00CE78BF"/>
    <w:rsid w:val="00CF559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8B9"/>
    <w:rsid w:val="00D86D15"/>
    <w:rsid w:val="00D9410B"/>
    <w:rsid w:val="00D9695B"/>
    <w:rsid w:val="00DA2417"/>
    <w:rsid w:val="00DA3F9A"/>
    <w:rsid w:val="00DA5585"/>
    <w:rsid w:val="00DB02AC"/>
    <w:rsid w:val="00DB6AA2"/>
    <w:rsid w:val="00DD1DEA"/>
    <w:rsid w:val="00DD5E5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591E"/>
    <w:rsid w:val="00F00D08"/>
    <w:rsid w:val="00F15583"/>
    <w:rsid w:val="00F200EE"/>
    <w:rsid w:val="00F22481"/>
    <w:rsid w:val="00F2542E"/>
    <w:rsid w:val="00F27278"/>
    <w:rsid w:val="00F344E3"/>
    <w:rsid w:val="00F34D58"/>
    <w:rsid w:val="00F40607"/>
    <w:rsid w:val="00F41A9D"/>
    <w:rsid w:val="00F44314"/>
    <w:rsid w:val="00F452C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0C82BE"/>
  <w15:docId w15:val="{D7C1C4C5-4059-4F94-ACE8-59E5BD6B8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A17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1707"/>
    <w:rPr>
      <w:rFonts w:ascii="Segoe UI" w:hAnsi="Segoe UI" w:cs="Segoe UI"/>
      <w:spacing w:val="4"/>
      <w:sz w:val="18"/>
      <w:szCs w:val="18"/>
    </w:rPr>
  </w:style>
  <w:style w:type="character" w:styleId="LineNumber">
    <w:name w:val="line number"/>
    <w:basedOn w:val="DefaultParagraphFont"/>
    <w:semiHidden/>
    <w:unhideWhenUsed/>
    <w:rsid w:val="003D3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1015</Words>
  <Characters>5304</Characters>
  <Application>Microsoft Office Word</Application>
  <DocSecurity>0</DocSecurity>
  <Lines>134</Lines>
  <Paragraphs>49</Paragraphs>
  <ScaleCrop>false</ScaleCrop>
  <HeadingPairs>
    <vt:vector size="2" baseType="variant">
      <vt:variant>
        <vt:lpstr>Title</vt:lpstr>
      </vt:variant>
      <vt:variant>
        <vt:i4>1</vt:i4>
      </vt:variant>
    </vt:vector>
  </HeadingPairs>
  <TitlesOfParts>
    <vt:vector size="1" baseType="lpstr">
      <vt:lpstr>S1726 2R</vt:lpstr>
    </vt:vector>
  </TitlesOfParts>
  <Manager>R229</Manager>
  <Company>NJ Office of Legislative Services</Company>
  <LinksUpToDate>false</LinksUpToDate>
  <CharactersWithSpaces>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S1726 2R</dc:title>
  <dc:subject/>
  <dc:creator>Senators  LAGANA and POU</dc:creator>
  <cp:keywords>S1726|3|LP |253|92|301|!||</cp:keywords>
  <dc:description>INTRODUCED FEBRUARY 13, 2020_x000d_
Amended 1/21/21_x000d_
Amended 6/2/21</dc:description>
  <cp:lastModifiedBy>Franks, Denise</cp:lastModifiedBy>
  <cp:revision>2</cp:revision>
  <cp:lastPrinted>2021-07-01T17:50:00Z</cp:lastPrinted>
  <dcterms:created xsi:type="dcterms:W3CDTF">2021-07-01T17:52:00Z</dcterms:created>
  <dcterms:modified xsi:type="dcterms:W3CDTF">2021-07-01T17:52:00Z</dcterms:modified>
  <cp:category>s.1:  C.4:22-61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