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030F4" w:rsidP="00407C9E">
      <w:pPr>
        <w:pStyle w:val="NoteOrEstimate"/>
      </w:pPr>
      <w:r>
        <w:t>LEGISLATIVE FISCAL ESTIMATE</w:t>
      </w:r>
    </w:p>
    <w:p w:rsidR="003C5892" w:rsidRDefault="0025344D" w:rsidP="002D7863">
      <w:pPr>
        <w:pStyle w:val="BillNo"/>
        <w:tabs>
          <w:tab w:val="left" w:pos="360"/>
          <w:tab w:val="left" w:pos="720"/>
          <w:tab w:val="left" w:pos="1440"/>
          <w:tab w:val="left" w:pos="2160"/>
          <w:tab w:val="left" w:pos="2880"/>
          <w:tab w:val="left" w:pos="3600"/>
          <w:tab w:val="left" w:pos="4320"/>
          <w:tab w:val="left" w:pos="5040"/>
        </w:tabs>
      </w:pPr>
      <w:r>
        <w:t>SENATE</w:t>
      </w:r>
      <w:r w:rsidR="00A030F4">
        <w:t>,</w:t>
      </w:r>
      <w:r w:rsidR="003C5892">
        <w:t xml:space="preserve"> No. </w:t>
      </w:r>
      <w:r>
        <w:t>1739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A52AE" w:rsidP="00CA52AE">
      <w:pPr>
        <w:pStyle w:val="BillNo"/>
      </w:pPr>
      <w:r>
        <w:t>219th LEGISLATURE</w:t>
      </w:r>
    </w:p>
    <w:p w:rsidR="00353325" w:rsidRDefault="00353325" w:rsidP="00353325"/>
    <w:p w:rsidR="00CA52AE" w:rsidRDefault="00CA52AE" w:rsidP="00CA52AE">
      <w:pPr>
        <w:jc w:val="center"/>
      </w:pPr>
      <w:r>
        <w:t>DATED: NOVEMBER 9, 2020</w:t>
      </w:r>
    </w:p>
    <w:p w:rsidR="00CA52AE" w:rsidRDefault="00CA52AE" w:rsidP="00353325"/>
    <w:p w:rsidR="00CA52AE" w:rsidRDefault="00CA52AE" w:rsidP="00353325"/>
    <w:p w:rsidR="003C5892" w:rsidRDefault="003C5892" w:rsidP="001E1EC3">
      <w:pPr>
        <w:pStyle w:val="SectionHeading"/>
        <w:tabs>
          <w:tab w:val="left" w:pos="360"/>
          <w:tab w:val="left" w:pos="720"/>
          <w:tab w:val="left" w:pos="1440"/>
          <w:tab w:val="left" w:pos="2160"/>
          <w:tab w:val="left" w:pos="2880"/>
          <w:tab w:val="left" w:pos="3600"/>
          <w:tab w:val="left" w:pos="4320"/>
          <w:tab w:val="left" w:pos="5040"/>
        </w:tabs>
      </w:pPr>
      <w:r>
        <w:t>SUMMARY</w:t>
      </w:r>
    </w:p>
    <w:p w:rsidR="0096741A" w:rsidRPr="0096741A" w:rsidRDefault="0096741A" w:rsidP="0096741A"/>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1E1EC3" w:rsidTr="004C11FC">
        <w:trPr>
          <w:trHeight w:val="576"/>
        </w:trPr>
        <w:tc>
          <w:tcPr>
            <w:tcW w:w="2333" w:type="dxa"/>
          </w:tcPr>
          <w:p w:rsidR="001E1EC3" w:rsidRPr="003C5892" w:rsidRDefault="001E1EC3" w:rsidP="004C11F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E1EC3" w:rsidRDefault="001E1EC3" w:rsidP="004C11FC">
            <w:r>
              <w:t>Establishes “Electronic Permit Processing Review System.”</w:t>
            </w:r>
          </w:p>
        </w:tc>
      </w:tr>
      <w:tr w:rsidR="001E1EC3" w:rsidTr="004C11FC">
        <w:trPr>
          <w:trHeight w:val="576"/>
        </w:trPr>
        <w:tc>
          <w:tcPr>
            <w:tcW w:w="2333" w:type="dxa"/>
          </w:tcPr>
          <w:p w:rsidR="001E1EC3" w:rsidRPr="003C5892" w:rsidRDefault="001E1EC3" w:rsidP="004C11F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E1EC3" w:rsidRDefault="00A4598A" w:rsidP="00A4598A">
            <w:r>
              <w:t>Annual</w:t>
            </w:r>
            <w:r w:rsidR="001E1EC3">
              <w:t xml:space="preserve"> increases in State expenditures</w:t>
            </w:r>
            <w:r w:rsidR="001D7979">
              <w:t>; Three-year increase</w:t>
            </w:r>
            <w:r>
              <w:t xml:space="preserve"> in</w:t>
            </w:r>
            <w:r w:rsidR="001E1EC3">
              <w:t xml:space="preserve"> local revenue; </w:t>
            </w:r>
            <w:r>
              <w:t>Annual</w:t>
            </w:r>
            <w:r w:rsidR="001E1EC3">
              <w:t xml:space="preserve"> impact on local expenditures.</w:t>
            </w:r>
          </w:p>
        </w:tc>
      </w:tr>
      <w:tr w:rsidR="001E1EC3" w:rsidTr="004C11FC">
        <w:trPr>
          <w:trHeight w:val="576"/>
        </w:trPr>
        <w:tc>
          <w:tcPr>
            <w:tcW w:w="2333" w:type="dxa"/>
          </w:tcPr>
          <w:p w:rsidR="001E1EC3" w:rsidRPr="003C5892" w:rsidRDefault="001E1EC3" w:rsidP="004C11F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E1EC3" w:rsidRDefault="001E1EC3" w:rsidP="004C11FC">
            <w:r>
              <w:t>Department of Community Affairs and municipalities.</w:t>
            </w:r>
          </w:p>
        </w:tc>
      </w:tr>
    </w:tbl>
    <w:p w:rsidR="001E1EC3" w:rsidRPr="0077497D" w:rsidRDefault="001E1EC3" w:rsidP="001E1EC3">
      <w:pPr>
        <w:tabs>
          <w:tab w:val="left" w:pos="360"/>
          <w:tab w:val="left" w:pos="720"/>
          <w:tab w:val="left" w:pos="1440"/>
          <w:tab w:val="left" w:pos="2160"/>
          <w:tab w:val="left" w:pos="2880"/>
          <w:tab w:val="left" w:pos="3600"/>
          <w:tab w:val="left" w:pos="4320"/>
          <w:tab w:val="left" w:pos="5040"/>
        </w:tabs>
        <w:rPr>
          <w:sz w:val="20"/>
          <w:szCs w:val="20"/>
        </w:rPr>
      </w:pPr>
    </w:p>
    <w:p w:rsidR="001E1EC3" w:rsidRPr="0077497D" w:rsidRDefault="001E1EC3" w:rsidP="001E1EC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00"/>
        <w:gridCol w:w="2420"/>
        <w:gridCol w:w="1745"/>
        <w:gridCol w:w="2495"/>
        <w:gridCol w:w="15"/>
      </w:tblGrid>
      <w:tr w:rsidR="001E1EC3" w:rsidTr="00A4598A">
        <w:trPr>
          <w:trHeight w:val="410"/>
        </w:trPr>
        <w:tc>
          <w:tcPr>
            <w:tcW w:w="9375" w:type="dxa"/>
            <w:gridSpan w:val="5"/>
            <w:tcBorders>
              <w:top w:val="nil"/>
              <w:left w:val="nil"/>
              <w:bottom w:val="nil"/>
              <w:right w:val="nil"/>
            </w:tcBorders>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E1EC3" w:rsidTr="00A4598A">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20" w:type="dxa"/>
            <w:tcBorders>
              <w:top w:val="single" w:sz="6" w:space="0" w:color="auto"/>
              <w:left w:val="nil"/>
              <w:bottom w:val="single" w:sz="12" w:space="0" w:color="auto"/>
              <w:right w:val="nil"/>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45" w:type="dxa"/>
            <w:tcBorders>
              <w:top w:val="single" w:sz="6" w:space="0" w:color="auto"/>
              <w:left w:val="nil"/>
              <w:bottom w:val="single" w:sz="12" w:space="0" w:color="auto"/>
              <w:right w:val="nil"/>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1E1EC3" w:rsidTr="00A4598A">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w:t>
            </w:r>
            <w:r w:rsidRPr="0026311D">
              <w:rPr>
                <w:b/>
              </w:rPr>
              <w:t>Increase</w:t>
            </w:r>
          </w:p>
        </w:tc>
        <w:tc>
          <w:tcPr>
            <w:tcW w:w="6660" w:type="dxa"/>
            <w:gridSpan w:val="3"/>
            <w:tcBorders>
              <w:top w:val="nil"/>
              <w:left w:val="nil"/>
              <w:bottom w:val="nil"/>
              <w:right w:val="single" w:sz="6" w:space="0" w:color="auto"/>
            </w:tcBorders>
            <w:tcMar>
              <w:bottom w:w="29" w:type="dxa"/>
            </w:tcMar>
            <w:vAlign w:val="bottom"/>
          </w:tcPr>
          <w:p w:rsidR="001E1EC3" w:rsidRDefault="001E1EC3" w:rsidP="004C11FC">
            <w:pPr>
              <w:tabs>
                <w:tab w:val="left" w:pos="360"/>
                <w:tab w:val="left" w:pos="720"/>
                <w:tab w:val="left" w:pos="1440"/>
                <w:tab w:val="left" w:pos="2160"/>
                <w:tab w:val="left" w:pos="2880"/>
                <w:tab w:val="left" w:pos="3600"/>
                <w:tab w:val="left" w:pos="4320"/>
                <w:tab w:val="left" w:pos="5040"/>
              </w:tabs>
              <w:jc w:val="center"/>
            </w:pPr>
            <w:r>
              <w:t>Indeterminate</w:t>
            </w:r>
          </w:p>
        </w:tc>
      </w:tr>
      <w:tr w:rsidR="001E1EC3" w:rsidTr="00A4598A">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w:t>
            </w:r>
            <w:r w:rsidRPr="0026311D">
              <w:rPr>
                <w:b/>
              </w:rPr>
              <w:t>Impact</w:t>
            </w:r>
          </w:p>
        </w:tc>
        <w:tc>
          <w:tcPr>
            <w:tcW w:w="6660" w:type="dxa"/>
            <w:gridSpan w:val="3"/>
            <w:tcBorders>
              <w:top w:val="nil"/>
              <w:left w:val="nil"/>
              <w:bottom w:val="nil"/>
              <w:right w:val="single" w:sz="6" w:space="0" w:color="auto"/>
            </w:tcBorders>
            <w:tcMar>
              <w:bottom w:w="29" w:type="dxa"/>
            </w:tcMar>
            <w:vAlign w:val="bottom"/>
          </w:tcPr>
          <w:p w:rsidR="001E1EC3" w:rsidRDefault="001E1EC3" w:rsidP="004C11FC">
            <w:pPr>
              <w:tabs>
                <w:tab w:val="left" w:pos="360"/>
                <w:tab w:val="left" w:pos="720"/>
                <w:tab w:val="left" w:pos="1440"/>
                <w:tab w:val="left" w:pos="2160"/>
                <w:tab w:val="left" w:pos="2880"/>
                <w:tab w:val="left" w:pos="3600"/>
                <w:tab w:val="left" w:pos="4320"/>
                <w:tab w:val="left" w:pos="5040"/>
              </w:tabs>
              <w:jc w:val="center"/>
            </w:pPr>
            <w:r>
              <w:t>Indeterminate</w:t>
            </w:r>
          </w:p>
        </w:tc>
      </w:tr>
      <w:tr w:rsidR="001E1EC3" w:rsidTr="00A4598A">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w:t>
            </w:r>
            <w:r w:rsidRPr="0026311D">
              <w:rPr>
                <w:b/>
              </w:rPr>
              <w:t>Increase</w:t>
            </w:r>
          </w:p>
        </w:tc>
        <w:tc>
          <w:tcPr>
            <w:tcW w:w="6660" w:type="dxa"/>
            <w:gridSpan w:val="3"/>
            <w:tcBorders>
              <w:top w:val="nil"/>
              <w:left w:val="nil"/>
              <w:bottom w:val="nil"/>
              <w:right w:val="single" w:sz="6" w:space="0" w:color="auto"/>
            </w:tcBorders>
            <w:tcMar>
              <w:bottom w:w="29" w:type="dxa"/>
            </w:tcMar>
            <w:vAlign w:val="bottom"/>
          </w:tcPr>
          <w:p w:rsidR="001E1EC3" w:rsidRDefault="001E1EC3" w:rsidP="004C11FC">
            <w:pPr>
              <w:tabs>
                <w:tab w:val="left" w:pos="360"/>
                <w:tab w:val="left" w:pos="720"/>
                <w:tab w:val="left" w:pos="1440"/>
                <w:tab w:val="left" w:pos="2160"/>
                <w:tab w:val="left" w:pos="2880"/>
                <w:tab w:val="left" w:pos="3600"/>
                <w:tab w:val="left" w:pos="4320"/>
                <w:tab w:val="left" w:pos="5040"/>
              </w:tabs>
              <w:jc w:val="center"/>
            </w:pPr>
            <w:r>
              <w:t>Indeterminate</w:t>
            </w:r>
          </w:p>
        </w:tc>
      </w:tr>
      <w:tr w:rsidR="001E1EC3" w:rsidTr="00A4598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E1EC3" w:rsidRDefault="001E1EC3" w:rsidP="004C11FC">
            <w:pPr>
              <w:tabs>
                <w:tab w:val="left" w:pos="360"/>
                <w:tab w:val="left" w:pos="720"/>
                <w:tab w:val="left" w:pos="1440"/>
                <w:tab w:val="left" w:pos="2160"/>
                <w:tab w:val="left" w:pos="2880"/>
                <w:tab w:val="left" w:pos="3600"/>
                <w:tab w:val="left" w:pos="4320"/>
                <w:tab w:val="left" w:pos="5040"/>
              </w:tabs>
            </w:pPr>
          </w:p>
        </w:tc>
      </w:tr>
    </w:tbl>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pStyle w:val="StyleBulletedSymbolsymbol"/>
        <w:spacing w:after="0"/>
      </w:pPr>
      <w:r>
        <w:t>The Office of Legislative Services (</w:t>
      </w:r>
      <w:r w:rsidRPr="00B402FC">
        <w:t>OLS</w:t>
      </w:r>
      <w:r>
        <w:t>)</w:t>
      </w:r>
      <w:r w:rsidRPr="00B402FC">
        <w:t xml:space="preserve"> estimates that the bill will</w:t>
      </w:r>
      <w:r>
        <w:t>: (1) increase</w:t>
      </w:r>
      <w:r w:rsidR="008F6A25">
        <w:t xml:space="preserve"> annual</w:t>
      </w:r>
      <w:r>
        <w:t xml:space="preserve"> </w:t>
      </w:r>
      <w:r w:rsidRPr="00B402FC">
        <w:t>State expenditures as</w:t>
      </w:r>
      <w:r w:rsidR="00FC2730">
        <w:t>sociated with establishing, implementing, and</w:t>
      </w:r>
      <w:r w:rsidR="008F6A25">
        <w:t xml:space="preserve"> administering </w:t>
      </w:r>
      <w:r>
        <w:t xml:space="preserve">the </w:t>
      </w:r>
      <w:r w:rsidR="00D07AA1">
        <w:t>“</w:t>
      </w:r>
      <w:r w:rsidRPr="00B402FC">
        <w:t xml:space="preserve">Electronic </w:t>
      </w:r>
      <w:r>
        <w:t>Permit Processing Review System</w:t>
      </w:r>
      <w:r w:rsidR="00D07AA1">
        <w:t>”</w:t>
      </w:r>
      <w:r w:rsidRPr="00B402FC">
        <w:t xml:space="preserve">; (2) impact </w:t>
      </w:r>
      <w:r w:rsidR="008F6A25">
        <w:t xml:space="preserve">annual </w:t>
      </w:r>
      <w:r w:rsidRPr="00B402FC">
        <w:t>municipal expenditures due to the implementation of the electronic system by loca</w:t>
      </w:r>
      <w:r>
        <w:t>l enforcing agencies; and (3) temporarily increase</w:t>
      </w:r>
      <w:r w:rsidRPr="00B402FC">
        <w:t xml:space="preserve"> municipal revenues associated with t</w:t>
      </w:r>
      <w:r>
        <w:t>he collection of surcharge fees.</w:t>
      </w:r>
    </w:p>
    <w:p w:rsidR="001E1EC3" w:rsidRDefault="001E1EC3" w:rsidP="001E1EC3">
      <w:pPr>
        <w:pStyle w:val="StyleBulletedSymbolsymbol"/>
        <w:numPr>
          <w:ilvl w:val="0"/>
          <w:numId w:val="0"/>
        </w:numPr>
        <w:spacing w:after="0"/>
        <w:ind w:left="360" w:hanging="360"/>
      </w:pPr>
    </w:p>
    <w:p w:rsidR="001E1EC3" w:rsidRDefault="001E1EC3" w:rsidP="001E1EC3">
      <w:pPr>
        <w:pStyle w:val="StyleBulletedSymbolsymbol"/>
        <w:spacing w:after="0"/>
      </w:pPr>
      <w:r>
        <w:t>The</w:t>
      </w:r>
      <w:r w:rsidRPr="00B402FC">
        <w:t xml:space="preserve"> </w:t>
      </w:r>
      <w:r>
        <w:t>Department of Community Affairs (</w:t>
      </w:r>
      <w:r w:rsidRPr="00B402FC">
        <w:t>DCA</w:t>
      </w:r>
      <w:r>
        <w:t>)</w:t>
      </w:r>
      <w:r w:rsidRPr="00B402FC">
        <w:t xml:space="preserve"> is expected to incur </w:t>
      </w:r>
      <w:r w:rsidR="00FC2730">
        <w:t xml:space="preserve">indeterminate </w:t>
      </w:r>
      <w:r w:rsidRPr="00B402FC">
        <w:t>a</w:t>
      </w:r>
      <w:r w:rsidR="008F6A25">
        <w:t>nnu</w:t>
      </w:r>
      <w:r w:rsidRPr="00B402FC">
        <w:t xml:space="preserve">al </w:t>
      </w:r>
      <w:r w:rsidR="007908DB">
        <w:t>expenditure increases</w:t>
      </w:r>
      <w:r w:rsidRPr="00B402FC">
        <w:t xml:space="preserve"> associated with </w:t>
      </w:r>
      <w:r>
        <w:t>the requirements to: (1) establish</w:t>
      </w:r>
      <w:r w:rsidR="008F6A25">
        <w:t>,</w:t>
      </w:r>
      <w:r>
        <w:t xml:space="preserve"> implement</w:t>
      </w:r>
      <w:r w:rsidR="008F6A25">
        <w:t>, and administer</w:t>
      </w:r>
      <w:r>
        <w:t xml:space="preserve"> the </w:t>
      </w:r>
      <w:r w:rsidR="00D07AA1">
        <w:t>“</w:t>
      </w:r>
      <w:r w:rsidRPr="00B402FC">
        <w:t xml:space="preserve">Electronic Permit </w:t>
      </w:r>
      <w:r>
        <w:t>P</w:t>
      </w:r>
      <w:r w:rsidRPr="00B402FC">
        <w:t>rocessing Review System</w:t>
      </w:r>
      <w:r w:rsidR="0033323D">
        <w:t>,</w:t>
      </w:r>
      <w:r w:rsidR="00D07AA1">
        <w:t>”</w:t>
      </w:r>
      <w:r>
        <w:t xml:space="preserve"> and (2) provide related training to local enforcing agencies and private inspection agencies.</w:t>
      </w:r>
    </w:p>
    <w:p w:rsidR="001E1EC3" w:rsidRDefault="001E1EC3" w:rsidP="001E1EC3">
      <w:pPr>
        <w:pStyle w:val="StyleBulletedSymbolsymbol"/>
        <w:numPr>
          <w:ilvl w:val="0"/>
          <w:numId w:val="0"/>
        </w:numPr>
        <w:spacing w:after="0"/>
        <w:ind w:left="360" w:hanging="360"/>
      </w:pPr>
    </w:p>
    <w:p w:rsidR="001E1EC3" w:rsidRDefault="008F6A25" w:rsidP="00CA52AE">
      <w:pPr>
        <w:pStyle w:val="StyleBulletedSymbolsymbol"/>
        <w:spacing w:after="0"/>
      </w:pPr>
      <w:r>
        <w:t>L</w:t>
      </w:r>
      <w:r w:rsidR="001E1EC3">
        <w:t>ocal enforcing agencies would be required to fully implement the electronic system within one year of enactment.  A</w:t>
      </w:r>
      <w:r w:rsidR="001E1EC3" w:rsidRPr="00B402FC">
        <w:t>lthough mun</w:t>
      </w:r>
      <w:r w:rsidR="00FC2730">
        <w:t>icipalities may incur indeterminate</w:t>
      </w:r>
      <w:r w:rsidR="001E1EC3" w:rsidRPr="00B402FC">
        <w:t xml:space="preserve"> start-up costs associated with implementing the system, the use of electronic permit processing could result in long-term cost-savings by simplifying the construction permit process.</w:t>
      </w:r>
      <w:r>
        <w:t xml:space="preserve">  The OLS is unable to quantify the net effect of these two countervailing forces.</w:t>
      </w:r>
      <w:r w:rsidR="00CA52AE">
        <w:t xml:space="preserve"> </w:t>
      </w:r>
      <w:r w:rsidR="00CA52AE">
        <w:br w:type="page"/>
      </w:r>
    </w:p>
    <w:p w:rsidR="001E1EC3" w:rsidRDefault="001E1EC3" w:rsidP="001E1EC3">
      <w:pPr>
        <w:pStyle w:val="StyleBulletedSymbolsymbol"/>
        <w:spacing w:after="0"/>
      </w:pPr>
      <w:r>
        <w:lastRenderedPageBreak/>
        <w:t>The bill also permits local enforcing agencies</w:t>
      </w:r>
      <w:r w:rsidRPr="00E76218">
        <w:t xml:space="preserve"> to collect surcharge fees during the three-year period following the implementation of the electronic system in order to defray the start-up costs associated with </w:t>
      </w:r>
      <w:r>
        <w:t>the system</w:t>
      </w:r>
      <w:r w:rsidRPr="00E76218">
        <w:t>.</w:t>
      </w:r>
      <w:r>
        <w:t xml:space="preserve">  As a result, the bill would result in a</w:t>
      </w:r>
      <w:r w:rsidR="00FC2730">
        <w:t>n indeterminate</w:t>
      </w:r>
      <w:r>
        <w:t xml:space="preserve"> short-term increase in municipal revenue.</w:t>
      </w:r>
    </w:p>
    <w:p w:rsidR="008F6A25" w:rsidRDefault="008F6A25" w:rsidP="001E1EC3">
      <w:pPr>
        <w:pStyle w:val="SectionHeading"/>
        <w:tabs>
          <w:tab w:val="left" w:pos="360"/>
          <w:tab w:val="left" w:pos="720"/>
          <w:tab w:val="left" w:pos="1440"/>
          <w:tab w:val="left" w:pos="2160"/>
          <w:tab w:val="left" w:pos="2880"/>
          <w:tab w:val="left" w:pos="3600"/>
          <w:tab w:val="left" w:pos="4320"/>
          <w:tab w:val="left" w:pos="5040"/>
        </w:tabs>
      </w:pPr>
    </w:p>
    <w:p w:rsidR="008F6A25" w:rsidRDefault="008F6A25" w:rsidP="001E1EC3">
      <w:pPr>
        <w:pStyle w:val="SectionHeading"/>
        <w:tabs>
          <w:tab w:val="left" w:pos="360"/>
          <w:tab w:val="left" w:pos="720"/>
          <w:tab w:val="left" w:pos="1440"/>
          <w:tab w:val="left" w:pos="2160"/>
          <w:tab w:val="left" w:pos="2880"/>
          <w:tab w:val="left" w:pos="3600"/>
          <w:tab w:val="left" w:pos="4320"/>
          <w:tab w:val="left" w:pos="5040"/>
        </w:tabs>
      </w:pPr>
    </w:p>
    <w:p w:rsidR="001E1EC3" w:rsidRPr="00255944" w:rsidRDefault="001E1EC3" w:rsidP="001E1EC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The bill requires the DCA to establish and implement the “Electronic Permit Processing Review System,” which would serve as a web-based system for the electronic submission of applications for construction permits, plans, and specifications pursuant to the State Uniform Construction Code Act.  The electronic system would also provide a platform for the electronic review and approval of applications, the scheduling of inspections, and the exchange of information during the review process. </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The bill requires the DCA, local enforcing agencies, and private inspection agencies to fully implement the electronic system within one year of the enactment of the bill.  </w:t>
      </w:r>
      <w:r w:rsidRPr="00026076">
        <w:t>Under the bill, the DCA would also be required to provide training opportunities for the employees of local enforcing agencies and private inspection agencies concerning the use of the electronic system.</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Additionally, the bill permits local enforcing agencies to collect surcharge fees, subject to standards established by the </w:t>
      </w:r>
      <w:r w:rsidR="0002384A">
        <w:t>DCA</w:t>
      </w:r>
      <w:r>
        <w:t xml:space="preserve">, in order to defray the start-up costs associated with implementing the electronic system.  However, local enforcing agencies would only be permitted to collect surcharge fees </w:t>
      </w:r>
      <w:r w:rsidRPr="00026076">
        <w:t>during the three-year period following the implemen</w:t>
      </w:r>
      <w:r>
        <w:t>tation of the electronic system.</w:t>
      </w:r>
    </w:p>
    <w:p w:rsidR="001E1EC3" w:rsidRDefault="001E1EC3" w:rsidP="001E1EC3">
      <w:pPr>
        <w:tabs>
          <w:tab w:val="left" w:pos="360"/>
          <w:tab w:val="left" w:pos="720"/>
          <w:tab w:val="left" w:pos="1440"/>
          <w:tab w:val="left" w:pos="2160"/>
          <w:tab w:val="left" w:pos="2880"/>
          <w:tab w:val="left" w:pos="3600"/>
          <w:tab w:val="left" w:pos="4320"/>
          <w:tab w:val="left" w:pos="5040"/>
        </w:tabs>
      </w:pPr>
      <w:r>
        <w:tab/>
        <w:t>The bill requires the DCA to promulgate rules and regulations to effectuate the implementation of the electronic system, including prescribing the form and format of applications submitted through the system.  In addition, the bill allows the DCA to establish different submission requirements, including non-electronic submissions, for large, complicated, or otherwise unusual construction projects, so long as the system is designed to accept approximately 80 percent of application submissions electronically.</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pStyle w:val="SectionHeading"/>
        <w:tabs>
          <w:tab w:val="left" w:pos="360"/>
          <w:tab w:val="left" w:pos="720"/>
          <w:tab w:val="left" w:pos="1440"/>
          <w:tab w:val="left" w:pos="2160"/>
          <w:tab w:val="left" w:pos="2880"/>
          <w:tab w:val="left" w:pos="3600"/>
          <w:tab w:val="left" w:pos="4320"/>
          <w:tab w:val="left" w:pos="5040"/>
        </w:tabs>
      </w:pPr>
      <w:r>
        <w:t>FISCAL ANALYSIS</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pStyle w:val="InterSectionHeading"/>
        <w:tabs>
          <w:tab w:val="left" w:pos="720"/>
          <w:tab w:val="left" w:pos="1440"/>
          <w:tab w:val="left" w:pos="2160"/>
          <w:tab w:val="left" w:pos="2880"/>
          <w:tab w:val="left" w:pos="3600"/>
          <w:tab w:val="left" w:pos="4320"/>
          <w:tab w:val="left" w:pos="5040"/>
        </w:tabs>
      </w:pPr>
      <w:r>
        <w:t>EXECUTIVE BRANCH</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tabs>
          <w:tab w:val="left" w:pos="360"/>
          <w:tab w:val="left" w:pos="720"/>
          <w:tab w:val="left" w:pos="1440"/>
          <w:tab w:val="left" w:pos="2160"/>
          <w:tab w:val="left" w:pos="2880"/>
          <w:tab w:val="left" w:pos="3600"/>
          <w:tab w:val="left" w:pos="4320"/>
          <w:tab w:val="left" w:pos="5040"/>
        </w:tabs>
      </w:pPr>
      <w:r>
        <w:tab/>
        <w:t>None received.</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pStyle w:val="InterSectionHeading"/>
        <w:tabs>
          <w:tab w:val="left" w:pos="720"/>
          <w:tab w:val="left" w:pos="1440"/>
          <w:tab w:val="left" w:pos="2160"/>
          <w:tab w:val="left" w:pos="2880"/>
          <w:tab w:val="left" w:pos="3600"/>
          <w:tab w:val="left" w:pos="4320"/>
          <w:tab w:val="left" w:pos="5040"/>
        </w:tabs>
      </w:pPr>
      <w:r>
        <w:t>OFFICE OF LEGISLATIVE SERVICES</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The OLS estimates that the bill will result in: (1) an </w:t>
      </w:r>
      <w:r w:rsidR="00E41E42">
        <w:t xml:space="preserve">indeterminate </w:t>
      </w:r>
      <w:r w:rsidR="00FC2730">
        <w:t xml:space="preserve">annual </w:t>
      </w:r>
      <w:r>
        <w:t>increase in State expenditures associated wi</w:t>
      </w:r>
      <w:r w:rsidR="00FC2730">
        <w:t>th establishing, implementing and administering</w:t>
      </w:r>
      <w:r>
        <w:t xml:space="preserve"> the </w:t>
      </w:r>
      <w:r w:rsidR="00D07AA1">
        <w:t>“</w:t>
      </w:r>
      <w:r>
        <w:t>Electronic Permit Processing Review System,</w:t>
      </w:r>
      <w:r w:rsidR="00D07AA1">
        <w:t>”</w:t>
      </w:r>
      <w:r>
        <w:t xml:space="preserve"> and providing related training; (2) an indeterminate impact on municipal expenditures due to the implementation of the electronic system by local enforcing agencies; and (3) a marginal short-term increase in municipal revenues associated with the collection of surcharge fees during the three-year period following implementation of the electronic system.  </w:t>
      </w:r>
      <w:r w:rsidR="00CA52AE">
        <w:br w:type="page"/>
      </w:r>
    </w:p>
    <w:p w:rsidR="001E1EC3" w:rsidRPr="00491697" w:rsidRDefault="001E1EC3" w:rsidP="001E1EC3">
      <w:pPr>
        <w:tabs>
          <w:tab w:val="left" w:pos="360"/>
          <w:tab w:val="left" w:pos="720"/>
          <w:tab w:val="left" w:pos="1440"/>
          <w:tab w:val="left" w:pos="2160"/>
          <w:tab w:val="left" w:pos="2880"/>
          <w:tab w:val="left" w:pos="3600"/>
          <w:tab w:val="left" w:pos="4320"/>
          <w:tab w:val="left" w:pos="5040"/>
        </w:tabs>
        <w:rPr>
          <w:u w:val="single"/>
        </w:rPr>
      </w:pPr>
      <w:r w:rsidRPr="00491697">
        <w:rPr>
          <w:u w:val="single"/>
        </w:rPr>
        <w:lastRenderedPageBreak/>
        <w:t xml:space="preserve">State Expenditures </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The DCA is expected to incur </w:t>
      </w:r>
      <w:r w:rsidR="00FC2730">
        <w:t xml:space="preserve">indeterminate </w:t>
      </w:r>
      <w:r>
        <w:t xml:space="preserve">start-up costs associated with developing the electronic system required by the bill.  However, </w:t>
      </w:r>
      <w:r w:rsidR="008E06E4">
        <w:t>due to the lack of</w:t>
      </w:r>
      <w:r w:rsidRPr="0056240A">
        <w:t xml:space="preserve"> information concerning the technical specificat</w:t>
      </w:r>
      <w:r>
        <w:t>ions of the electronic system, the OLS cannot quantify the anticipated increase in expenditures</w:t>
      </w:r>
      <w:r w:rsidRPr="0056240A">
        <w:t>.  Additionally, the design complexity of the</w:t>
      </w:r>
      <w:r>
        <w:t xml:space="preserve"> electronic system</w:t>
      </w:r>
      <w:r w:rsidRPr="0056240A">
        <w:t xml:space="preserve"> may influence whether the DCA outsources development to a contracted service provider or performs the work in-house.  The two approaches would likely entail different costs, and it is unclear which approach the DCA would implement</w:t>
      </w:r>
      <w:r>
        <w:t>.</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The DCA is also expected to incur </w:t>
      </w:r>
      <w:r w:rsidR="00FC2730">
        <w:t>indeterminate</w:t>
      </w:r>
      <w:r w:rsidR="008F6A25">
        <w:t xml:space="preserve"> annual</w:t>
      </w:r>
      <w:r w:rsidR="00E41E42">
        <w:t xml:space="preserve"> expenditure increases</w:t>
      </w:r>
      <w:r>
        <w:t xml:space="preserve"> due to the provision of training </w:t>
      </w:r>
      <w:r w:rsidR="00E41E42">
        <w:t>on the</w:t>
      </w:r>
      <w:r w:rsidRPr="0056240A">
        <w:t xml:space="preserve"> use of the electronic system</w:t>
      </w:r>
      <w:r>
        <w:t>.  However, absent any information concerning the contents of such training, the OLS is unable to estimate the anticipated cost of this requirement.</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Pr="004A21F9" w:rsidRDefault="001E1EC3" w:rsidP="001E1EC3">
      <w:pPr>
        <w:tabs>
          <w:tab w:val="left" w:pos="360"/>
          <w:tab w:val="left" w:pos="720"/>
          <w:tab w:val="left" w:pos="1440"/>
          <w:tab w:val="left" w:pos="2160"/>
          <w:tab w:val="left" w:pos="2880"/>
          <w:tab w:val="left" w:pos="3600"/>
          <w:tab w:val="left" w:pos="4320"/>
          <w:tab w:val="left" w:pos="5040"/>
        </w:tabs>
        <w:rPr>
          <w:u w:val="single"/>
        </w:rPr>
      </w:pPr>
      <w:r w:rsidRPr="004A21F9">
        <w:rPr>
          <w:u w:val="single"/>
        </w:rPr>
        <w:t xml:space="preserve">Municipal Expenditures </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Municipalities may incur </w:t>
      </w:r>
      <w:r w:rsidR="00FC2730">
        <w:t xml:space="preserve">indeterminate </w:t>
      </w:r>
      <w:r>
        <w:t>start-up costs associated with implementing the electronic system; however, the use of electronic permit processing could result in long-term cost-savings by simplifying the construction permit process.  A</w:t>
      </w:r>
      <w:r w:rsidRPr="000C295D">
        <w:t xml:space="preserve">bsent information concerning the </w:t>
      </w:r>
      <w:r>
        <w:t>design and implementation</w:t>
      </w:r>
      <w:r w:rsidRPr="000C295D">
        <w:t xml:space="preserve"> of the electronic system, the OLS is unable to </w:t>
      </w:r>
      <w:r w:rsidR="00E41E42">
        <w:t>estimate</w:t>
      </w:r>
      <w:r w:rsidRPr="000C295D">
        <w:t xml:space="preserve"> the net impact of the electronic system on municipal expenditures</w:t>
      </w:r>
      <w:r>
        <w:t>.</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Pr="00BF72A1" w:rsidRDefault="001E1EC3" w:rsidP="001E1EC3">
      <w:pPr>
        <w:tabs>
          <w:tab w:val="left" w:pos="360"/>
          <w:tab w:val="left" w:pos="720"/>
          <w:tab w:val="left" w:pos="1440"/>
          <w:tab w:val="left" w:pos="2160"/>
          <w:tab w:val="left" w:pos="2880"/>
          <w:tab w:val="left" w:pos="3600"/>
          <w:tab w:val="left" w:pos="4320"/>
          <w:tab w:val="left" w:pos="5040"/>
        </w:tabs>
        <w:rPr>
          <w:u w:val="single"/>
        </w:rPr>
      </w:pPr>
      <w:r w:rsidRPr="00BF72A1">
        <w:rPr>
          <w:u w:val="single"/>
        </w:rPr>
        <w:t>Municipal Revenues</w:t>
      </w:r>
    </w:p>
    <w:p w:rsidR="001E1EC3" w:rsidRDefault="001E1EC3" w:rsidP="001E1EC3">
      <w:pPr>
        <w:tabs>
          <w:tab w:val="left" w:pos="360"/>
          <w:tab w:val="left" w:pos="720"/>
          <w:tab w:val="left" w:pos="1440"/>
          <w:tab w:val="left" w:pos="2160"/>
          <w:tab w:val="left" w:pos="2880"/>
          <w:tab w:val="left" w:pos="3600"/>
          <w:tab w:val="left" w:pos="4320"/>
          <w:tab w:val="left" w:pos="5040"/>
        </w:tabs>
      </w:pPr>
      <w:r>
        <w:tab/>
        <w:t>The bill</w:t>
      </w:r>
      <w:r w:rsidR="00FC2730">
        <w:t xml:space="preserve"> is also expected to result in an indeterminate</w:t>
      </w:r>
      <w:r>
        <w:t xml:space="preserve"> short-term increase in municipal surcharge fee collections during the three-year period following the implementation of the electronic system.  </w:t>
      </w:r>
      <w:r w:rsidR="0083161A">
        <w:t>T</w:t>
      </w:r>
      <w:r>
        <w:t xml:space="preserve">hese increases in revenue are </w:t>
      </w:r>
      <w:r w:rsidR="008F6A25">
        <w:t>intended in the bill</w:t>
      </w:r>
      <w:r>
        <w:t xml:space="preserve"> to offset start-up costs incurred as a result of implementing the electronic system.  However, absent information concerning the standards that will be established by the </w:t>
      </w:r>
      <w:r w:rsidR="0002384A">
        <w:t>DCA</w:t>
      </w:r>
      <w:r>
        <w:t xml:space="preserve"> with respect to the surcharge fees, the OLS is unable to quantify the anticipated increases in municipal revenue. </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Assuming </w:t>
      </w:r>
      <w:r w:rsidRPr="00844B5D">
        <w:t>that the current paper-based construction permit process deters certain persons from completing construction projects in accordance with the required permit</w:t>
      </w:r>
      <w:r>
        <w:t xml:space="preserve"> process, the OLS also notes that by simplifying the permit process, the implementation of electronic permit processing could </w:t>
      </w:r>
      <w:r w:rsidRPr="00844B5D">
        <w:t>indirectly increase demand for construction permits</w:t>
      </w:r>
      <w:r>
        <w:t xml:space="preserve"> throughout the State, </w:t>
      </w:r>
      <w:r w:rsidRPr="005F2106">
        <w:t>and thereby increase the related expenditures and revenues of the DCA and local enforcing agencies</w:t>
      </w:r>
      <w:r>
        <w:t>.</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E1EC3" w:rsidTr="004C11FC">
        <w:trPr>
          <w:trHeight w:val="403"/>
        </w:trPr>
        <w:tc>
          <w:tcPr>
            <w:tcW w:w="1260" w:type="dxa"/>
            <w:tcBorders>
              <w:top w:val="nil"/>
              <w:left w:val="nil"/>
              <w:bottom w:val="nil"/>
              <w:right w:val="nil"/>
            </w:tcBorders>
          </w:tcPr>
          <w:p w:rsidR="001E1EC3" w:rsidRDefault="001E1EC3" w:rsidP="004C11FC">
            <w:pPr>
              <w:pStyle w:val="10pointItalics"/>
              <w:rPr>
                <w:sz w:val="24"/>
              </w:rPr>
            </w:pPr>
            <w:r>
              <w:t>Section:</w:t>
            </w:r>
          </w:p>
        </w:tc>
        <w:tc>
          <w:tcPr>
            <w:tcW w:w="8100" w:type="dxa"/>
            <w:tcBorders>
              <w:top w:val="nil"/>
              <w:left w:val="nil"/>
              <w:bottom w:val="nil"/>
              <w:right w:val="nil"/>
            </w:tcBorders>
          </w:tcPr>
          <w:p w:rsidR="001E1EC3" w:rsidRDefault="001E1EC3" w:rsidP="004C11FC">
            <w:pPr>
              <w:pStyle w:val="10pointItalics"/>
              <w:rPr>
                <w:sz w:val="24"/>
              </w:rPr>
            </w:pPr>
            <w:r>
              <w:t>Local Government</w:t>
            </w:r>
          </w:p>
        </w:tc>
      </w:tr>
      <w:tr w:rsidR="001E1EC3" w:rsidTr="004C11FC">
        <w:trPr>
          <w:trHeight w:val="403"/>
        </w:trPr>
        <w:tc>
          <w:tcPr>
            <w:tcW w:w="1260" w:type="dxa"/>
            <w:tcBorders>
              <w:top w:val="nil"/>
              <w:left w:val="nil"/>
              <w:bottom w:val="nil"/>
              <w:right w:val="nil"/>
            </w:tcBorders>
          </w:tcPr>
          <w:p w:rsidR="001E1EC3" w:rsidRDefault="001E1EC3" w:rsidP="004C11FC">
            <w:pPr>
              <w:pStyle w:val="10pointItalics"/>
              <w:rPr>
                <w:sz w:val="24"/>
              </w:rPr>
            </w:pPr>
            <w:r>
              <w:t>Analyst:</w:t>
            </w:r>
          </w:p>
        </w:tc>
        <w:tc>
          <w:tcPr>
            <w:tcW w:w="8100" w:type="dxa"/>
            <w:tcBorders>
              <w:top w:val="nil"/>
              <w:left w:val="nil"/>
              <w:bottom w:val="nil"/>
              <w:right w:val="nil"/>
            </w:tcBorders>
          </w:tcPr>
          <w:p w:rsidR="001E1EC3" w:rsidRDefault="009D3FFF" w:rsidP="004C11FC">
            <w:pPr>
              <w:pStyle w:val="10pointItalics"/>
            </w:pPr>
            <w:bookmarkStart w:id="2" w:name="UserFullName"/>
            <w:bookmarkEnd w:id="2"/>
            <w:r>
              <w:t>Benjamin A. Levy</w:t>
            </w:r>
          </w:p>
          <w:p w:rsidR="001E1EC3" w:rsidRDefault="009D3FFF" w:rsidP="004C11FC">
            <w:pPr>
              <w:pStyle w:val="10pointItalics"/>
              <w:rPr>
                <w:sz w:val="24"/>
              </w:rPr>
            </w:pPr>
            <w:r>
              <w:t>Assistant Fiscal</w:t>
            </w:r>
            <w:r w:rsidR="001E1EC3">
              <w:t xml:space="preserve"> Analyst </w:t>
            </w:r>
          </w:p>
        </w:tc>
      </w:tr>
      <w:tr w:rsidR="001E1EC3" w:rsidTr="000940CB">
        <w:trPr>
          <w:trHeight w:val="540"/>
        </w:trPr>
        <w:tc>
          <w:tcPr>
            <w:tcW w:w="1260" w:type="dxa"/>
            <w:tcBorders>
              <w:top w:val="nil"/>
              <w:left w:val="nil"/>
              <w:bottom w:val="nil"/>
              <w:right w:val="nil"/>
            </w:tcBorders>
            <w:tcMar>
              <w:top w:w="72" w:type="dxa"/>
            </w:tcMar>
          </w:tcPr>
          <w:p w:rsidR="001E1EC3" w:rsidRDefault="001E1EC3" w:rsidP="004C11FC">
            <w:pPr>
              <w:pStyle w:val="10pointItalics"/>
              <w:rPr>
                <w:sz w:val="24"/>
              </w:rPr>
            </w:pPr>
            <w:r>
              <w:t>Approved:</w:t>
            </w:r>
          </w:p>
        </w:tc>
        <w:tc>
          <w:tcPr>
            <w:tcW w:w="8100" w:type="dxa"/>
            <w:tcBorders>
              <w:top w:val="nil"/>
              <w:left w:val="nil"/>
              <w:bottom w:val="nil"/>
              <w:right w:val="nil"/>
            </w:tcBorders>
            <w:tcMar>
              <w:top w:w="72" w:type="dxa"/>
            </w:tcMar>
          </w:tcPr>
          <w:p w:rsidR="001E1EC3" w:rsidRDefault="00981E8A" w:rsidP="004C11FC">
            <w:pPr>
              <w:pStyle w:val="10pointItalics"/>
            </w:pPr>
            <w:r>
              <w:t>Thomas Koenig</w:t>
            </w:r>
          </w:p>
          <w:p w:rsidR="001E1EC3" w:rsidRDefault="00981E8A" w:rsidP="004C11FC">
            <w:pPr>
              <w:pStyle w:val="10pointItalics"/>
              <w:rPr>
                <w:sz w:val="24"/>
              </w:rPr>
            </w:pPr>
            <w:r>
              <w:t xml:space="preserve">Assistant </w:t>
            </w:r>
            <w:r w:rsidR="001E1EC3">
              <w:t>Legislative Budget and Finance Officer</w:t>
            </w:r>
          </w:p>
        </w:tc>
      </w:tr>
    </w:tbl>
    <w:p w:rsidR="001E1EC3" w:rsidRDefault="001E1EC3" w:rsidP="001E1EC3">
      <w:pPr>
        <w:spacing w:line="287" w:lineRule="atLeast"/>
      </w:pPr>
    </w:p>
    <w:p w:rsidR="00CA52AE" w:rsidRDefault="00CA52AE" w:rsidP="001E1EC3">
      <w:pPr>
        <w:spacing w:line="287" w:lineRule="atLeast"/>
      </w:pPr>
    </w:p>
    <w:p w:rsidR="001E1EC3" w:rsidRDefault="001E1EC3" w:rsidP="001E1EC3">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F6A25" w:rsidRDefault="008F6A25" w:rsidP="001E1EC3">
      <w:pPr>
        <w:tabs>
          <w:tab w:val="left" w:pos="360"/>
          <w:tab w:val="left" w:pos="720"/>
          <w:tab w:val="left" w:pos="1440"/>
          <w:tab w:val="left" w:pos="2160"/>
          <w:tab w:val="left" w:pos="2880"/>
          <w:tab w:val="left" w:pos="3600"/>
          <w:tab w:val="left" w:pos="4320"/>
          <w:tab w:val="left" w:pos="5040"/>
        </w:tabs>
      </w:pPr>
    </w:p>
    <w:p w:rsidR="000940CB" w:rsidRDefault="001E1EC3" w:rsidP="001E1EC3">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0940CB"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0F4" w:rsidRDefault="00A030F4">
      <w:r>
        <w:separator/>
      </w:r>
    </w:p>
  </w:endnote>
  <w:endnote w:type="continuationSeparator" w:id="0">
    <w:p w:rsidR="00A030F4" w:rsidRDefault="00A03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A1D8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643779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0F4" w:rsidRDefault="00A030F4">
      <w:r>
        <w:separator/>
      </w:r>
    </w:p>
  </w:footnote>
  <w:footnote w:type="continuationSeparator" w:id="0">
    <w:p w:rsidR="00A030F4" w:rsidRDefault="00A03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F4" w:rsidRDefault="00A030F4" w:rsidP="00A030F4">
    <w:pPr>
      <w:pStyle w:val="Header"/>
      <w:jc w:val="center"/>
    </w:pPr>
    <w:r>
      <w:t xml:space="preserve">FE to </w:t>
    </w:r>
    <w:r w:rsidR="005C511F">
      <w:t>S1739</w:t>
    </w:r>
    <w:r>
      <w:t xml:space="preserve"> </w:t>
    </w:r>
  </w:p>
  <w:p w:rsidR="00A030F4" w:rsidRDefault="00A030F4" w:rsidP="00A030F4">
    <w:pPr>
      <w:pStyle w:val="Header"/>
      <w:jc w:val="center"/>
    </w:pPr>
    <w:r>
      <w:fldChar w:fldCharType="begin"/>
    </w:r>
    <w:r>
      <w:instrText xml:space="preserve"> PAGE  \* MERGEFORMAT </w:instrText>
    </w:r>
    <w:r>
      <w:fldChar w:fldCharType="separate"/>
    </w:r>
    <w:r w:rsidR="003A1D8E">
      <w:rPr>
        <w:noProof/>
      </w:rPr>
      <w:t>3</w:t>
    </w:r>
    <w:r>
      <w:fldChar w:fldCharType="end"/>
    </w:r>
  </w:p>
  <w:p w:rsidR="00A030F4" w:rsidRDefault="00A030F4" w:rsidP="00A030F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0F4"/>
    <w:rsid w:val="00011EDD"/>
    <w:rsid w:val="00013973"/>
    <w:rsid w:val="0002384A"/>
    <w:rsid w:val="000333DF"/>
    <w:rsid w:val="00036860"/>
    <w:rsid w:val="00042B0B"/>
    <w:rsid w:val="000629F9"/>
    <w:rsid w:val="000701B0"/>
    <w:rsid w:val="00070F62"/>
    <w:rsid w:val="000766B1"/>
    <w:rsid w:val="000820F8"/>
    <w:rsid w:val="0008691D"/>
    <w:rsid w:val="000940CB"/>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D7979"/>
    <w:rsid w:val="001E1EC3"/>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344D"/>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323D"/>
    <w:rsid w:val="00335BC0"/>
    <w:rsid w:val="003376CB"/>
    <w:rsid w:val="00353325"/>
    <w:rsid w:val="0035698A"/>
    <w:rsid w:val="00362F0A"/>
    <w:rsid w:val="003646BC"/>
    <w:rsid w:val="00366943"/>
    <w:rsid w:val="00370174"/>
    <w:rsid w:val="003772F6"/>
    <w:rsid w:val="00381FCA"/>
    <w:rsid w:val="003828C4"/>
    <w:rsid w:val="00385E41"/>
    <w:rsid w:val="00386200"/>
    <w:rsid w:val="003A1D8E"/>
    <w:rsid w:val="003A5E75"/>
    <w:rsid w:val="003B1712"/>
    <w:rsid w:val="003B66B0"/>
    <w:rsid w:val="003C23FD"/>
    <w:rsid w:val="003C5892"/>
    <w:rsid w:val="003C6FD3"/>
    <w:rsid w:val="003D4453"/>
    <w:rsid w:val="003E07CE"/>
    <w:rsid w:val="00407C9E"/>
    <w:rsid w:val="0041022E"/>
    <w:rsid w:val="004149CC"/>
    <w:rsid w:val="004211EA"/>
    <w:rsid w:val="0042244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511F"/>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7AFC"/>
    <w:rsid w:val="00763D60"/>
    <w:rsid w:val="007833B1"/>
    <w:rsid w:val="007908DB"/>
    <w:rsid w:val="007920AC"/>
    <w:rsid w:val="007A0F7E"/>
    <w:rsid w:val="007A42C5"/>
    <w:rsid w:val="007A65A1"/>
    <w:rsid w:val="007B1FCF"/>
    <w:rsid w:val="007C4620"/>
    <w:rsid w:val="007E337B"/>
    <w:rsid w:val="007E5EB3"/>
    <w:rsid w:val="00804E41"/>
    <w:rsid w:val="00811BC0"/>
    <w:rsid w:val="008231E8"/>
    <w:rsid w:val="008266B7"/>
    <w:rsid w:val="0083161A"/>
    <w:rsid w:val="00854B89"/>
    <w:rsid w:val="00855555"/>
    <w:rsid w:val="00881EF3"/>
    <w:rsid w:val="00883E7C"/>
    <w:rsid w:val="00886261"/>
    <w:rsid w:val="00894971"/>
    <w:rsid w:val="008B79EC"/>
    <w:rsid w:val="008C0341"/>
    <w:rsid w:val="008D5731"/>
    <w:rsid w:val="008E06E4"/>
    <w:rsid w:val="008E1349"/>
    <w:rsid w:val="008F6A25"/>
    <w:rsid w:val="00937A78"/>
    <w:rsid w:val="00947B1E"/>
    <w:rsid w:val="00953C08"/>
    <w:rsid w:val="0096741A"/>
    <w:rsid w:val="00973C29"/>
    <w:rsid w:val="00981E8A"/>
    <w:rsid w:val="009B14F4"/>
    <w:rsid w:val="009B1B0D"/>
    <w:rsid w:val="009B1C3D"/>
    <w:rsid w:val="009B32DD"/>
    <w:rsid w:val="009C005A"/>
    <w:rsid w:val="009D3FFF"/>
    <w:rsid w:val="009D4BC2"/>
    <w:rsid w:val="009D5E5F"/>
    <w:rsid w:val="009D62B4"/>
    <w:rsid w:val="009E1448"/>
    <w:rsid w:val="009E3E41"/>
    <w:rsid w:val="00A030F4"/>
    <w:rsid w:val="00A05A06"/>
    <w:rsid w:val="00A164F2"/>
    <w:rsid w:val="00A26E6E"/>
    <w:rsid w:val="00A26FCF"/>
    <w:rsid w:val="00A31FA5"/>
    <w:rsid w:val="00A34F8C"/>
    <w:rsid w:val="00A359DA"/>
    <w:rsid w:val="00A37886"/>
    <w:rsid w:val="00A4598A"/>
    <w:rsid w:val="00A63176"/>
    <w:rsid w:val="00A70D0C"/>
    <w:rsid w:val="00A9794C"/>
    <w:rsid w:val="00AB0440"/>
    <w:rsid w:val="00AC3FC5"/>
    <w:rsid w:val="00AD340B"/>
    <w:rsid w:val="00AE3966"/>
    <w:rsid w:val="00AF11C6"/>
    <w:rsid w:val="00B002D1"/>
    <w:rsid w:val="00B02D4D"/>
    <w:rsid w:val="00B057F1"/>
    <w:rsid w:val="00B143A9"/>
    <w:rsid w:val="00B414FD"/>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52AE"/>
    <w:rsid w:val="00CB1A8D"/>
    <w:rsid w:val="00CC6622"/>
    <w:rsid w:val="00CD026C"/>
    <w:rsid w:val="00D07AA1"/>
    <w:rsid w:val="00D10D59"/>
    <w:rsid w:val="00D20F5D"/>
    <w:rsid w:val="00D376ED"/>
    <w:rsid w:val="00D40E4F"/>
    <w:rsid w:val="00D638D0"/>
    <w:rsid w:val="00D67A0A"/>
    <w:rsid w:val="00D734B9"/>
    <w:rsid w:val="00D762A6"/>
    <w:rsid w:val="00D762BF"/>
    <w:rsid w:val="00D84564"/>
    <w:rsid w:val="00D958CF"/>
    <w:rsid w:val="00D968A7"/>
    <w:rsid w:val="00DB244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1E42"/>
    <w:rsid w:val="00E51700"/>
    <w:rsid w:val="00E51E95"/>
    <w:rsid w:val="00E5461B"/>
    <w:rsid w:val="00E67146"/>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273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E09A855-D69C-4E4E-8CE4-6A6104D22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908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8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5819E-6F2C-4B2C-A4BA-2F63FE905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3</Pages>
  <Words>1027</Words>
  <Characters>6281</Characters>
  <Application>Microsoft Office Word</Application>
  <DocSecurity>0</DocSecurity>
  <Lines>143</Lines>
  <Paragraphs>55</Paragraphs>
  <ScaleCrop>false</ScaleCrop>
  <HeadingPairs>
    <vt:vector size="2" baseType="variant">
      <vt:variant>
        <vt:lpstr>Title</vt:lpstr>
      </vt:variant>
      <vt:variant>
        <vt:i4>1</vt:i4>
      </vt:variant>
    </vt:vector>
  </HeadingPairs>
  <TitlesOfParts>
    <vt:vector size="1" baseType="lpstr">
      <vt:lpstr>S1739   FISCAL ESTIMATE</vt:lpstr>
    </vt:vector>
  </TitlesOfParts>
  <Manager>Benjamin A. Levy; R230</Manager>
  <Company>Office of Legislative Services</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S1739   FISCAL ESTIMATE</dc:title>
  <dc:creator>Senator OROHO Senator BEACH</dc:creator>
  <cp:keywords>S1739|3|LG |317|297|264|!||</cp:keywords>
  <dc:description>sent to sponsor 11/4</dc:description>
  <cp:lastModifiedBy>Bektas, Brenda</cp:lastModifiedBy>
  <cp:revision>2</cp:revision>
  <cp:lastPrinted>2020-02-24T14:05:00Z</cp:lastPrinted>
  <dcterms:created xsi:type="dcterms:W3CDTF">2020-11-09T19:37:00Z</dcterms:created>
  <dcterms:modified xsi:type="dcterms:W3CDTF">2020-11-09T19:37:00Z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