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BC3" w:rsidRDefault="00920BC3" w:rsidP="00920BC3">
      <w:pPr>
        <w:pStyle w:val="bpuBill"/>
      </w:pPr>
      <w:bookmarkStart w:id="0" w:name="bpuFrontPg"/>
      <w:bookmarkStart w:id="1" w:name="_GoBack"/>
      <w:bookmarkEnd w:id="0"/>
      <w:bookmarkEnd w:id="1"/>
      <w:r>
        <w:t xml:space="preserve">SENATE, No. 1814 </w:t>
      </w:r>
    </w:p>
    <w:p w:rsidR="00920BC3" w:rsidRPr="009D38FF" w:rsidRDefault="00920BC3" w:rsidP="00920B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674" r:id="rId7"/>
        </w:object>
      </w:r>
    </w:p>
    <w:p w:rsidR="00920BC3" w:rsidRDefault="00920BC3" w:rsidP="00920BC3">
      <w:pPr>
        <w:pStyle w:val="bpuState"/>
      </w:pPr>
      <w:r>
        <w:t>STATE OF NEW JERSEY</w:t>
      </w:r>
    </w:p>
    <w:p w:rsidR="00920BC3" w:rsidRDefault="00920BC3" w:rsidP="00920BC3">
      <w:pPr>
        <w:pStyle w:val="bpuLegislature"/>
      </w:pPr>
      <w:r>
        <w:t>219th LEGISLATURE</w:t>
      </w:r>
    </w:p>
    <w:p w:rsidR="00920BC3" w:rsidRDefault="00920BC3" w:rsidP="00920BC3">
      <w:pPr>
        <w:pStyle w:val="bpuWpGraphic"/>
      </w:pPr>
      <w:r>
        <w:object w:dxaOrig="8985" w:dyaOrig="255">
          <v:shape id="_x0000_i1026" type="#_x0000_t75" style="width:6in;height:12pt" o:ole="">
            <v:imagedata r:id="rId6" o:title=""/>
          </v:shape>
          <o:OLEObject Type="Embed" ProgID="WPWin6.1" ShapeID="_x0000_i1026" DrawAspect="Content" ObjectID="_1644084675" r:id="rId8"/>
        </w:object>
      </w:r>
      <w:r>
        <w:t xml:space="preserve">  </w:t>
      </w:r>
    </w:p>
    <w:p w:rsidR="00920BC3" w:rsidRDefault="00920BC3" w:rsidP="00920BC3">
      <w:pPr>
        <w:pStyle w:val="bpuIntro"/>
      </w:pPr>
      <w:r>
        <w:t>INTRODUCED FEBRUARY 24, 2020</w:t>
      </w:r>
    </w:p>
    <w:p w:rsidR="00920BC3" w:rsidRDefault="00920BC3" w:rsidP="00920BC3">
      <w:pPr>
        <w:pStyle w:val="bpuIntro"/>
      </w:pPr>
    </w:p>
    <w:p w:rsidR="00920BC3" w:rsidRDefault="00920BC3" w:rsidP="00920BC3">
      <w:pPr>
        <w:pStyle w:val="bpuIntro"/>
        <w:sectPr w:rsidR="00920BC3" w:rsidSect="00920BC3">
          <w:headerReference w:type="even" r:id="rId9"/>
          <w:headerReference w:type="default" r:id="rId10"/>
          <w:pgSz w:w="12240" w:h="20160" w:code="5"/>
          <w:pgMar w:top="2160" w:right="1440" w:bottom="1440" w:left="1440" w:header="72" w:footer="720" w:gutter="0"/>
          <w:pgNumType w:start="1"/>
          <w:cols w:space="720"/>
          <w:docGrid w:linePitch="360"/>
        </w:sectPr>
      </w:pPr>
    </w:p>
    <w:p w:rsidR="00920BC3" w:rsidRDefault="00920BC3" w:rsidP="00920BC3">
      <w:pPr>
        <w:pStyle w:val="bpuIntro"/>
      </w:pPr>
    </w:p>
    <w:p w:rsidR="00920BC3" w:rsidRDefault="00920BC3" w:rsidP="00920BC3">
      <w:pPr>
        <w:pStyle w:val="bpuSponsor"/>
      </w:pPr>
      <w:r>
        <w:t>Sponsored by:</w:t>
      </w:r>
    </w:p>
    <w:p w:rsidR="00920BC3" w:rsidRDefault="00920BC3" w:rsidP="00920BC3">
      <w:pPr>
        <w:pStyle w:val="bpuSponsor"/>
      </w:pPr>
      <w:r>
        <w:t>Senator  M. TERESA RUIZ</w:t>
      </w:r>
    </w:p>
    <w:p w:rsidR="00920BC3" w:rsidRDefault="00920BC3" w:rsidP="00920BC3">
      <w:pPr>
        <w:pStyle w:val="bpuSponsor"/>
      </w:pPr>
      <w:r>
        <w:t>District 29 (Essex)</w:t>
      </w:r>
    </w:p>
    <w:p w:rsidR="00920BC3" w:rsidRDefault="00920BC3" w:rsidP="00920BC3">
      <w:pPr>
        <w:pStyle w:val="bpuSponsor"/>
      </w:pPr>
    </w:p>
    <w:p w:rsidR="00920BC3" w:rsidRDefault="00920BC3" w:rsidP="00920BC3">
      <w:pPr>
        <w:pStyle w:val="bpuSponsor"/>
      </w:pPr>
    </w:p>
    <w:p w:rsidR="00920BC3" w:rsidRDefault="00920BC3" w:rsidP="00920BC3">
      <w:pPr>
        <w:pStyle w:val="bpuSponsor"/>
      </w:pPr>
    </w:p>
    <w:p w:rsidR="00920BC3" w:rsidRDefault="00920BC3" w:rsidP="00920BC3">
      <w:pPr>
        <w:pStyle w:val="bpuSponsor"/>
      </w:pPr>
    </w:p>
    <w:p w:rsidR="00920BC3" w:rsidRDefault="00920BC3" w:rsidP="00920BC3">
      <w:pPr>
        <w:pStyle w:val="bpuSponsor"/>
      </w:pPr>
      <w:r>
        <w:t>SYNOPSIS</w:t>
      </w:r>
    </w:p>
    <w:p w:rsidR="00920BC3" w:rsidRDefault="00920BC3" w:rsidP="00920BC3">
      <w:pPr>
        <w:pStyle w:val="bpuNormText"/>
      </w:pPr>
      <w:r>
        <w:tab/>
        <w:t xml:space="preserve">Requires 60 day notice concerning tuition rate changes by licensed child care centers. </w:t>
      </w:r>
    </w:p>
    <w:p w:rsidR="00920BC3" w:rsidRDefault="00920BC3" w:rsidP="00920BC3">
      <w:pPr>
        <w:pStyle w:val="bpuNormText"/>
      </w:pPr>
    </w:p>
    <w:p w:rsidR="00920BC3" w:rsidRDefault="00920BC3" w:rsidP="00920BC3">
      <w:pPr>
        <w:pStyle w:val="bpuSponsor"/>
      </w:pPr>
      <w:r>
        <w:t xml:space="preserve">CURRENT VERSION OF TEXT </w:t>
      </w:r>
    </w:p>
    <w:p w:rsidR="00920BC3" w:rsidRDefault="00920BC3" w:rsidP="00920BC3">
      <w:pPr>
        <w:pStyle w:val="bpuNormText"/>
      </w:pPr>
      <w:r>
        <w:tab/>
        <w:t>As introduced.</w:t>
      </w:r>
    </w:p>
    <w:p w:rsidR="00920BC3" w:rsidRDefault="00920BC3" w:rsidP="00920B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0BC3" w:rsidRDefault="00920BC3" w:rsidP="008916EC">
      <w:pPr>
        <w:pStyle w:val="FronterPage"/>
        <w:tabs>
          <w:tab w:val="clear" w:pos="720"/>
          <w:tab w:val="clear" w:pos="1440"/>
          <w:tab w:val="clear" w:pos="2160"/>
          <w:tab w:val="clear" w:pos="2880"/>
          <w:tab w:val="clear" w:pos="3600"/>
          <w:tab w:val="clear" w:pos="4320"/>
          <w:tab w:val="clear" w:pos="5040"/>
        </w:tabs>
        <w:sectPr w:rsidR="00920BC3" w:rsidSect="00920BC3">
          <w:type w:val="continuous"/>
          <w:pgSz w:w="12240" w:h="20160" w:code="5"/>
          <w:pgMar w:top="1440" w:right="2275" w:bottom="1440" w:left="2275" w:header="72" w:footer="720" w:gutter="0"/>
          <w:pgNumType w:start="1"/>
          <w:cols w:space="720"/>
          <w:docGrid w:linePitch="360"/>
        </w:sectPr>
      </w:pPr>
    </w:p>
    <w:p w:rsidR="00055A63" w:rsidRPr="00411E3A" w:rsidRDefault="00055A63" w:rsidP="00055A63">
      <w:pPr>
        <w:pStyle w:val="HangingAnAct"/>
        <w:rPr>
          <w:rStyle w:val="HangingAnActChar"/>
        </w:rPr>
      </w:pPr>
      <w:r w:rsidRPr="00055A63">
        <w:rPr>
          <w:rStyle w:val="BillHead"/>
        </w:rPr>
        <w:lastRenderedPageBreak/>
        <w:t>An Act</w:t>
      </w:r>
      <w:r w:rsidRPr="006B7FA7">
        <w:rPr>
          <w:rStyle w:val="HangingAnActChar"/>
        </w:rPr>
        <w:t xml:space="preserve"> </w:t>
      </w:r>
      <w:r w:rsidRPr="00411E3A">
        <w:rPr>
          <w:rStyle w:val="HangingAnActChar"/>
        </w:rPr>
        <w:t>concerning licensed child care centers and supplementing P.L.1983, c.492 (C.30:5B-1).</w:t>
      </w:r>
    </w:p>
    <w:p w:rsidR="00055A63" w:rsidRPr="00D71D68" w:rsidRDefault="00055A63" w:rsidP="00055A63"/>
    <w:p w:rsidR="00055A63" w:rsidRDefault="00055A63" w:rsidP="00055A63">
      <w:pPr>
        <w:rPr>
          <w:rStyle w:val="BillLanguage"/>
        </w:rPr>
      </w:pPr>
      <w:r>
        <w:tab/>
      </w:r>
      <w:r>
        <w:rPr>
          <w:rStyle w:val="BillHeading2"/>
        </w:rPr>
        <w:t xml:space="preserve">Be It Enacted </w:t>
      </w:r>
      <w:r>
        <w:rPr>
          <w:rStyle w:val="BillLanguage"/>
        </w:rPr>
        <w:t>by the Senate and General Assembly of the State of New Jersey:</w:t>
      </w:r>
    </w:p>
    <w:p w:rsidR="00055A63" w:rsidRPr="00AA7880" w:rsidRDefault="00055A63" w:rsidP="00055A63"/>
    <w:p w:rsidR="00055A63" w:rsidRDefault="00055A63" w:rsidP="00055A63">
      <w:r>
        <w:tab/>
        <w:t>1.</w:t>
      </w:r>
      <w:r>
        <w:tab/>
        <w:t>Notwithstanding any provision of law to the contrary, a</w:t>
      </w:r>
      <w:r w:rsidRPr="00DD4881">
        <w:t xml:space="preserve"> child care center licensed pursuant to the provisions of P.L.1983, c.492</w:t>
      </w:r>
      <w:r>
        <w:t xml:space="preserve"> (C.30:5B-1 et seq.) shall prepare and make available a notice of any change in the tuition rate charged by the center, 60 days prior to the change, to every</w:t>
      </w:r>
      <w:r w:rsidRPr="00DD4881">
        <w:t xml:space="preserve"> parent </w:t>
      </w:r>
      <w:r>
        <w:t xml:space="preserve">or legal guardian </w:t>
      </w:r>
      <w:r w:rsidRPr="00DD4881">
        <w:t xml:space="preserve">of </w:t>
      </w:r>
      <w:r>
        <w:t xml:space="preserve">a </w:t>
      </w:r>
      <w:r w:rsidRPr="00DD4881">
        <w:t xml:space="preserve">child attending the </w:t>
      </w:r>
      <w:r>
        <w:t xml:space="preserve">center.  </w:t>
      </w:r>
      <w:r w:rsidRPr="00E678FD">
        <w:t>The notice shall be sent by certified mail</w:t>
      </w:r>
      <w:r>
        <w:t>,</w:t>
      </w:r>
      <w:r w:rsidRPr="00552B02">
        <w:t xml:space="preserve"> return rec</w:t>
      </w:r>
      <w:r>
        <w:t xml:space="preserve">eipt requested </w:t>
      </w:r>
      <w:r w:rsidRPr="00552B02">
        <w:t xml:space="preserve">or by receipted first class mail addressed to </w:t>
      </w:r>
      <w:r>
        <w:t>the parent or legal guardian</w:t>
      </w:r>
      <w:r w:rsidRPr="00E678FD">
        <w:t xml:space="preserve"> at the last known address identified in the </w:t>
      </w:r>
      <w:r>
        <w:t>child care center’s records</w:t>
      </w:r>
      <w:r w:rsidRPr="00706927">
        <w:t>, or shall be delivered in person to the parent or legal guardian by a staff member of the center</w:t>
      </w:r>
      <w:r>
        <w:t>.  The notice shall be posted on the child care center’s internet website or by other electronic means, and shall be displayed in a prominent location within the center.</w:t>
      </w:r>
    </w:p>
    <w:p w:rsidR="00055A63" w:rsidRDefault="00055A63" w:rsidP="00055A63"/>
    <w:p w:rsidR="00055A63" w:rsidRPr="00AA7880" w:rsidRDefault="00055A63" w:rsidP="00055A63">
      <w:r>
        <w:tab/>
        <w:t>2.</w:t>
      </w:r>
      <w:r>
        <w:tab/>
        <w:t xml:space="preserve">This act shall take effect immediately </w:t>
      </w:r>
      <w:r w:rsidRPr="00706927">
        <w:t>and shall apply to any changes in the tuition rate charged by a licensed child care center occurring on or after the first day of the third month next following the date of enactment</w:t>
      </w:r>
      <w:r>
        <w:t>.</w:t>
      </w:r>
    </w:p>
    <w:p w:rsidR="00055A63" w:rsidRDefault="00055A63" w:rsidP="00055A63"/>
    <w:p w:rsidR="001737B9" w:rsidRDefault="001737B9" w:rsidP="00055A63"/>
    <w:p w:rsidR="001737B9" w:rsidRDefault="001737B9" w:rsidP="001737B9">
      <w:pPr>
        <w:jc w:val="center"/>
      </w:pPr>
      <w:r>
        <w:t>STATEMENT</w:t>
      </w:r>
    </w:p>
    <w:p w:rsidR="001737B9" w:rsidRDefault="001737B9" w:rsidP="00055A63"/>
    <w:p w:rsidR="001737B9" w:rsidRDefault="001737B9" w:rsidP="001737B9">
      <w:r>
        <w:tab/>
        <w:t>This bill requires child care centers licensed pursuant to P.L.1983, c.492 (C.30:5B-1 et seq.) to prepare and make available a notice of any change in the tuition rate charged by the center, 60 days prior to the change, to every parent or legal guardian of a child attending the center.  The notice would be sent by certified mail, return receipt requested or by receipted first class mail addressed to the parent or legal guardian at the last known address identified in the center’s records, or delivered in person to the parent or legal guardian by a staff member of the center.  The center would also be required to post the notice on its internet website or by other electronic means, and to display the notice in a prominent location within the center.</w:t>
      </w:r>
    </w:p>
    <w:p w:rsidR="00686AEB" w:rsidRDefault="001737B9" w:rsidP="001737B9">
      <w:r>
        <w:tab/>
        <w:t>The notice requirements will apply to rate changes occurring on or after the first day of the third month next following the date of enactment.</w:t>
      </w:r>
    </w:p>
    <w:sectPr w:rsidR="00686AEB" w:rsidSect="00920BC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1DA" w:rsidRDefault="00D031DA">
      <w:r>
        <w:separator/>
      </w:r>
    </w:p>
  </w:endnote>
  <w:endnote w:type="continuationSeparator" w:id="0">
    <w:p w:rsidR="00D031DA" w:rsidRDefault="00D03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1DA" w:rsidRDefault="00D031DA">
      <w:r>
        <w:separator/>
      </w:r>
    </w:p>
  </w:footnote>
  <w:footnote w:type="continuationSeparator" w:id="0">
    <w:p w:rsidR="00D031DA" w:rsidRDefault="00D03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05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0BC3" w:rsidRDefault="00920BC3" w:rsidP="00920BC3">
    <w:pPr>
      <w:pStyle w:val="bpuHeadSpon"/>
    </w:pPr>
    <w:r w:rsidRPr="00920BC3">
      <w:rPr>
        <w:rStyle w:val="bpuHeadSponChar"/>
      </w:rPr>
      <w:t>S1814</w:t>
    </w:r>
    <w:r>
      <w:t xml:space="preserve"> RUIZ</w:t>
    </w:r>
  </w:p>
  <w:p w:rsidR="00920BC3" w:rsidRDefault="00920BC3" w:rsidP="00920BC3">
    <w:pPr>
      <w:pStyle w:val="bpuHeadSpon"/>
    </w:pPr>
    <w:r>
      <w:fldChar w:fldCharType="begin"/>
    </w:r>
    <w:r>
      <w:instrText xml:space="preserve"> PAGE  \* MERGEFORMAT </w:instrText>
    </w:r>
    <w:r>
      <w:fldChar w:fldCharType="separate"/>
    </w:r>
    <w:r w:rsidR="00007AED">
      <w:rPr>
        <w:noProof/>
      </w:rPr>
      <w:t>3</w:t>
    </w:r>
    <w:r>
      <w:fldChar w:fldCharType="end"/>
    </w:r>
  </w:p>
  <w:p w:rsidR="00920BC3" w:rsidRDefault="00920BC3" w:rsidP="00920B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0BC3" w:rsidRDefault="00920BC3" w:rsidP="00920BC3">
    <w:pPr>
      <w:pStyle w:val="bpuHeadSpon"/>
    </w:pPr>
    <w:r w:rsidRPr="00920BC3">
      <w:rPr>
        <w:rStyle w:val="bpuHeadSponChar"/>
      </w:rPr>
      <w:t>S1814</w:t>
    </w:r>
    <w:r>
      <w:t xml:space="preserve"> RUIZ</w:t>
    </w:r>
  </w:p>
  <w:p w:rsidR="00920BC3" w:rsidRDefault="00920BC3" w:rsidP="00920BC3">
    <w:pPr>
      <w:pStyle w:val="bpuHeadSpon"/>
    </w:pPr>
    <w:r>
      <w:fldChar w:fldCharType="begin"/>
    </w:r>
    <w:r>
      <w:instrText xml:space="preserve"> PAGE  \* MERGEFORMAT </w:instrText>
    </w:r>
    <w:r>
      <w:fldChar w:fldCharType="separate"/>
    </w:r>
    <w:r w:rsidR="009905BA">
      <w:rPr>
        <w:noProof/>
      </w:rPr>
      <w:t>2</w:t>
    </w:r>
    <w:r>
      <w:fldChar w:fldCharType="end"/>
    </w:r>
  </w:p>
  <w:p w:rsidR="00920BC3" w:rsidRDefault="00920BC3" w:rsidP="00920B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DA"/>
    <w:rsid w:val="000051BD"/>
    <w:rsid w:val="00007AED"/>
    <w:rsid w:val="000160A5"/>
    <w:rsid w:val="0002335B"/>
    <w:rsid w:val="0003549A"/>
    <w:rsid w:val="000367AE"/>
    <w:rsid w:val="00043B22"/>
    <w:rsid w:val="00054975"/>
    <w:rsid w:val="00055A63"/>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7B9"/>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6B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D8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14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92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8DD"/>
    <w:rsid w:val="008573B0"/>
    <w:rsid w:val="00866563"/>
    <w:rsid w:val="00867AC2"/>
    <w:rsid w:val="0087056E"/>
    <w:rsid w:val="00875402"/>
    <w:rsid w:val="00881EB3"/>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BC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5B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F0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02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1DA"/>
    <w:rsid w:val="00D039F4"/>
    <w:rsid w:val="00D10496"/>
    <w:rsid w:val="00D11173"/>
    <w:rsid w:val="00D1215F"/>
    <w:rsid w:val="00D16561"/>
    <w:rsid w:val="00D17FF8"/>
    <w:rsid w:val="00D268AC"/>
    <w:rsid w:val="00D27FF3"/>
    <w:rsid w:val="00D343D0"/>
    <w:rsid w:val="00D3664D"/>
    <w:rsid w:val="00D457B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EAD665-7B18-4B7A-9053-A8265B778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20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411</Words>
  <Characters>2000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S1814</vt:lpstr>
    </vt:vector>
  </TitlesOfParts>
  <Manager>R224</Manager>
  <Company>NJ Office of Legislative Services</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S1814</dc:title>
  <dc:subject>20-647</dc:subject>
  <dc:creator>Senator  RUIZ</dc:creator>
  <cp:keywords>S1814|2|HS |122|0|122|N|0|</cp:keywords>
  <dc:description>INTRODUCED FEBRUARY 24, 2020</dc:description>
  <cp:lastModifiedBy>Franks, Denise</cp:lastModifiedBy>
  <cp:revision>2</cp:revision>
  <cp:lastPrinted>2020-02-18T19:14:00Z</cp:lastPrinted>
  <dcterms:created xsi:type="dcterms:W3CDTF">2020-02-25T02:23:00Z</dcterms:created>
  <dcterms:modified xsi:type="dcterms:W3CDTF">2020-02-25T02:23:00Z</dcterms:modified>
  <cp:category>s.1 – C.30:5B-15.2; s.2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