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80D" w:rsidRDefault="0045480D" w:rsidP="0045480D">
      <w:pPr>
        <w:pStyle w:val="bpuBill"/>
      </w:pPr>
      <w:bookmarkStart w:id="0" w:name="bpuFrontPg"/>
      <w:bookmarkStart w:id="1" w:name="_GoBack"/>
      <w:bookmarkEnd w:id="0"/>
      <w:bookmarkEnd w:id="1"/>
      <w:r>
        <w:t xml:space="preserve">SENATE, No. 1832 </w:t>
      </w:r>
    </w:p>
    <w:p w:rsidR="0045480D" w:rsidRPr="009D38FF" w:rsidRDefault="0045480D" w:rsidP="004548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251" r:id="rId7"/>
        </w:object>
      </w:r>
    </w:p>
    <w:p w:rsidR="0045480D" w:rsidRDefault="0045480D" w:rsidP="0045480D">
      <w:pPr>
        <w:pStyle w:val="bpuState"/>
      </w:pPr>
      <w:r>
        <w:t>STATE OF NEW JERSEY</w:t>
      </w:r>
    </w:p>
    <w:p w:rsidR="0045480D" w:rsidRDefault="0045480D" w:rsidP="0045480D">
      <w:pPr>
        <w:pStyle w:val="bpuLegislature"/>
      </w:pPr>
      <w:r>
        <w:t>219th LEGISLATURE</w:t>
      </w:r>
    </w:p>
    <w:p w:rsidR="0045480D" w:rsidRDefault="0045480D" w:rsidP="0045480D">
      <w:pPr>
        <w:pStyle w:val="bpuWpGraphic"/>
      </w:pPr>
      <w:r>
        <w:object w:dxaOrig="8985" w:dyaOrig="255">
          <v:shape id="_x0000_i1026" type="#_x0000_t75" style="width:6in;height:12pt" o:ole="">
            <v:imagedata r:id="rId6" o:title=""/>
          </v:shape>
          <o:OLEObject Type="Embed" ProgID="WPWin6.1" ShapeID="_x0000_i1026" DrawAspect="Content" ObjectID="_1644085252" r:id="rId8"/>
        </w:object>
      </w:r>
      <w:r>
        <w:t xml:space="preserve">  </w:t>
      </w:r>
    </w:p>
    <w:p w:rsidR="0045480D" w:rsidRDefault="0045480D" w:rsidP="0045480D">
      <w:pPr>
        <w:pStyle w:val="bpuIntro"/>
      </w:pPr>
      <w:r>
        <w:t>INTRODUCED FEBRUARY 24, 2020</w:t>
      </w:r>
    </w:p>
    <w:p w:rsidR="0045480D" w:rsidRDefault="0045480D" w:rsidP="0045480D">
      <w:pPr>
        <w:pStyle w:val="bpuIntro"/>
      </w:pPr>
    </w:p>
    <w:p w:rsidR="0045480D" w:rsidRDefault="0045480D" w:rsidP="0045480D">
      <w:pPr>
        <w:pStyle w:val="bpuIntro"/>
        <w:sectPr w:rsidR="0045480D" w:rsidSect="0045480D">
          <w:headerReference w:type="even" r:id="rId9"/>
          <w:headerReference w:type="default" r:id="rId10"/>
          <w:pgSz w:w="12240" w:h="20160" w:code="5"/>
          <w:pgMar w:top="2160" w:right="1440" w:bottom="1440" w:left="1440" w:header="72" w:footer="720" w:gutter="0"/>
          <w:pgNumType w:start="1"/>
          <w:cols w:space="720"/>
          <w:docGrid w:linePitch="360"/>
        </w:sectPr>
      </w:pPr>
    </w:p>
    <w:p w:rsidR="0045480D" w:rsidRDefault="0045480D" w:rsidP="0045480D">
      <w:pPr>
        <w:pStyle w:val="bpuIntro"/>
      </w:pPr>
    </w:p>
    <w:p w:rsidR="0045480D" w:rsidRDefault="0045480D" w:rsidP="0045480D">
      <w:pPr>
        <w:pStyle w:val="bpuSponsor"/>
      </w:pPr>
      <w:r>
        <w:t>Sponsored by:</w:t>
      </w:r>
    </w:p>
    <w:p w:rsidR="0045480D" w:rsidRDefault="0045480D" w:rsidP="0045480D">
      <w:pPr>
        <w:pStyle w:val="bpuSponsor"/>
      </w:pPr>
      <w:r>
        <w:t>Senator  LINDA R. GREENSTEIN</w:t>
      </w:r>
    </w:p>
    <w:p w:rsidR="0045480D" w:rsidRDefault="0045480D" w:rsidP="0045480D">
      <w:pPr>
        <w:pStyle w:val="bpuSponsor"/>
      </w:pPr>
      <w:r>
        <w:t>District 14 (Mercer and Middlesex)</w:t>
      </w:r>
    </w:p>
    <w:p w:rsidR="0045480D" w:rsidRDefault="0045480D" w:rsidP="0045480D">
      <w:pPr>
        <w:pStyle w:val="bpuSponsor"/>
      </w:pPr>
    </w:p>
    <w:p w:rsidR="0045480D" w:rsidRDefault="0045480D" w:rsidP="0045480D">
      <w:pPr>
        <w:pStyle w:val="bpuSponsor"/>
      </w:pPr>
    </w:p>
    <w:p w:rsidR="0045480D" w:rsidRDefault="0045480D" w:rsidP="0045480D">
      <w:pPr>
        <w:pStyle w:val="bpuSponsor"/>
      </w:pPr>
    </w:p>
    <w:p w:rsidR="0045480D" w:rsidRDefault="0045480D" w:rsidP="0045480D">
      <w:pPr>
        <w:pStyle w:val="bpuSponsor"/>
      </w:pPr>
    </w:p>
    <w:p w:rsidR="0045480D" w:rsidRDefault="0045480D" w:rsidP="0045480D">
      <w:pPr>
        <w:pStyle w:val="bpuSponsor"/>
      </w:pPr>
      <w:r>
        <w:t>SYNOPSIS</w:t>
      </w:r>
    </w:p>
    <w:p w:rsidR="0045480D" w:rsidRDefault="0045480D" w:rsidP="0045480D">
      <w:pPr>
        <w:pStyle w:val="bpuNormText"/>
      </w:pPr>
      <w:r>
        <w:tab/>
        <w:t xml:space="preserve">Prohibits commercial mobile service providers from disclosing customer’s global positioning system data to third parties. </w:t>
      </w:r>
    </w:p>
    <w:p w:rsidR="0045480D" w:rsidRDefault="0045480D" w:rsidP="0045480D">
      <w:pPr>
        <w:pStyle w:val="bpuNormText"/>
      </w:pPr>
    </w:p>
    <w:p w:rsidR="0045480D" w:rsidRDefault="0045480D" w:rsidP="0045480D">
      <w:pPr>
        <w:pStyle w:val="bpuSponsor"/>
      </w:pPr>
      <w:r>
        <w:t xml:space="preserve">CURRENT VERSION OF TEXT </w:t>
      </w:r>
    </w:p>
    <w:p w:rsidR="0045480D" w:rsidRDefault="0045480D" w:rsidP="0045480D">
      <w:pPr>
        <w:pStyle w:val="bpuNormText"/>
      </w:pPr>
      <w:r>
        <w:tab/>
        <w:t>As introduced.</w:t>
      </w:r>
    </w:p>
    <w:p w:rsidR="0045480D" w:rsidRDefault="0045480D" w:rsidP="004548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480D" w:rsidRDefault="0045480D" w:rsidP="008916EC">
      <w:pPr>
        <w:pStyle w:val="FronterPage"/>
        <w:tabs>
          <w:tab w:val="clear" w:pos="720"/>
          <w:tab w:val="clear" w:pos="1440"/>
          <w:tab w:val="clear" w:pos="2160"/>
          <w:tab w:val="clear" w:pos="2880"/>
          <w:tab w:val="clear" w:pos="3600"/>
          <w:tab w:val="clear" w:pos="4320"/>
          <w:tab w:val="clear" w:pos="5040"/>
        </w:tabs>
        <w:sectPr w:rsidR="0045480D" w:rsidSect="0045480D">
          <w:type w:val="continuous"/>
          <w:pgSz w:w="12240" w:h="20160" w:code="5"/>
          <w:pgMar w:top="1440" w:right="2275" w:bottom="1440" w:left="2275" w:header="72" w:footer="720" w:gutter="0"/>
          <w:pgNumType w:start="1"/>
          <w:cols w:space="720"/>
          <w:docGrid w:linePitch="360"/>
        </w:sectPr>
      </w:pPr>
    </w:p>
    <w:p w:rsidR="00EA3E2F" w:rsidRPr="00677316" w:rsidRDefault="00EA3E2F" w:rsidP="00EA3E2F">
      <w:pPr>
        <w:pStyle w:val="HangingAnAct"/>
        <w:rPr>
          <w:rStyle w:val="HangingAnActChar"/>
        </w:rPr>
      </w:pPr>
      <w:r w:rsidRPr="00EA3E2F">
        <w:rPr>
          <w:rStyle w:val="BillHead"/>
        </w:rPr>
        <w:lastRenderedPageBreak/>
        <w:t>An Act</w:t>
      </w:r>
      <w:r w:rsidRPr="006B7FA7">
        <w:rPr>
          <w:rStyle w:val="HangingAnActChar"/>
        </w:rPr>
        <w:t xml:space="preserve"> </w:t>
      </w:r>
      <w:r w:rsidRPr="00E07689">
        <w:t>concerning commercial mobile service providers and global positioning system data and supplementing Title 56 of the Revise</w:t>
      </w:r>
      <w:r>
        <w:t>d</w:t>
      </w:r>
      <w:r w:rsidRPr="00E07689">
        <w:t xml:space="preserve"> Statutes.</w:t>
      </w:r>
    </w:p>
    <w:p w:rsidR="00EA3E2F" w:rsidRPr="00D71D68" w:rsidRDefault="00EA3E2F" w:rsidP="00EA3E2F"/>
    <w:p w:rsidR="00EA3E2F" w:rsidRPr="00AA7880" w:rsidRDefault="00EA3E2F" w:rsidP="00EA3E2F">
      <w:r>
        <w:tab/>
      </w:r>
      <w:r>
        <w:rPr>
          <w:rStyle w:val="BillHeading2"/>
        </w:rPr>
        <w:t xml:space="preserve">Be It Enacted </w:t>
      </w:r>
      <w:r>
        <w:rPr>
          <w:rStyle w:val="BillLanguage"/>
        </w:rPr>
        <w:t>by the Senate and General Assembly of the State of New Jersey:</w:t>
      </w:r>
    </w:p>
    <w:p w:rsidR="00EA3E2F" w:rsidRDefault="00EA3E2F" w:rsidP="00EA3E2F"/>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1.</w:t>
      </w:r>
      <w:r w:rsidRPr="00C9157F">
        <w:rPr>
          <w:spacing w:val="0"/>
        </w:rPr>
        <w:tab/>
        <w:t>As used in P.L.    , c.    (C.      ) (pending before the Legislature as this bill):</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"Commercial mobile service" means a type of mobile telecommunications service as defined in subsection (d) of section 332 of the Communications Act of 1934 (47 U.S.C. s.332(d)).</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“Commercial mobile service provider” or “provider” means an individual, proprietorship, partnership, corporation, association, or other legal entity that provides commercial mobile service on a mobile device.</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“Customer” means an individual within this State who provides, either knowingly or unknowingly, GPS data to a commercial mobile service provider in the course of using the provider’s service on a mobile device.</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“Disclose” means to release, transfer, share, disseminate, make available, sell, or otherwise communicate by any means to a third party a customer’s GPS data.</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“Global positioning system data” or “GPS data” means a customer’s physical location information collected by a global positioning system on a mobile device that is accessible to a commercial mobile service provider.</w:t>
      </w:r>
      <w:r w:rsidRPr="00C9157F">
        <w:rPr>
          <w:rFonts w:ascii="Albertus Extra Bold" w:hAnsi="Albertus Extra Bold"/>
          <w:b/>
          <w:u w:val="single"/>
          <w:vertAlign w:val="superscript"/>
        </w:rPr>
        <w:t xml:space="preserve"> </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“Mobile device” means wireless telecommunications device that is capable of collecting a customer’s GPS data.</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“Third party” means an individual, proprietorship, partnership, corporation, association, or other</w:t>
      </w:r>
      <w:r w:rsidRPr="00C9157F">
        <w:rPr>
          <w:rFonts w:ascii="Albertus Extra Bold" w:hAnsi="Albertus Extra Bold"/>
          <w:b/>
        </w:rPr>
        <w:t xml:space="preserve"> </w:t>
      </w:r>
      <w:r w:rsidRPr="00C9157F">
        <w:rPr>
          <w:spacing w:val="0"/>
        </w:rPr>
        <w:t xml:space="preserve">legal entity that may knowingly or willfully disclose a customer’s GPS data. </w:t>
      </w:r>
    </w:p>
    <w:p w:rsidR="00EA3E2F" w:rsidRDefault="00EA3E2F" w:rsidP="00EA3E2F"/>
    <w:p w:rsidR="00EA3E2F" w:rsidRPr="000665A7" w:rsidRDefault="00EA3E2F" w:rsidP="0021712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C9157F">
        <w:rPr>
          <w:spacing w:val="0"/>
        </w:rPr>
        <w:tab/>
      </w:r>
      <w:r>
        <w:rPr>
          <w:spacing w:val="0"/>
        </w:rPr>
        <w:t>2.</w:t>
      </w:r>
      <w:r>
        <w:rPr>
          <w:spacing w:val="0"/>
        </w:rPr>
        <w:tab/>
        <w:t>a.</w:t>
      </w:r>
      <w:r w:rsidR="00217129">
        <w:rPr>
          <w:spacing w:val="0"/>
        </w:rPr>
        <w:tab/>
      </w:r>
      <w:r w:rsidRPr="000665A7">
        <w:rPr>
          <w:spacing w:val="0"/>
        </w:rPr>
        <w:t>A commercial mobile service provider that provides commercial mobile service to a customer shall not disclose the customer’s global positioning system data to a third party, unless the customer has given consent for the third party to access the customer’s GPS data.</w:t>
      </w:r>
    </w:p>
    <w:p w:rsidR="00EA3E2F" w:rsidRPr="000665A7"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b.</w:t>
      </w:r>
      <w:r w:rsidRPr="000665A7">
        <w:rPr>
          <w:spacing w:val="0"/>
        </w:rPr>
        <w:tab/>
        <w:t>A third party that accesses a customer’s GPS data pursuant to subsection a. of this section shall not sell the GPS data in any case, and shall disclose the GPS data otherwise only as necessary to effectuate the purpose for which consent was given.</w:t>
      </w:r>
    </w:p>
    <w:p w:rsidR="00EA3E2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c.</w:t>
      </w:r>
      <w:r w:rsidR="00217129">
        <w:rPr>
          <w:spacing w:val="0"/>
        </w:rPr>
        <w:tab/>
      </w:r>
      <w:r w:rsidRPr="000665A7">
        <w:rPr>
          <w:spacing w:val="0"/>
        </w:rPr>
        <w:t>The provisions of subsection a. of this section shall not apply to a commercial mobile service provider or a third party required to disclose a customer’s GPS data to comply with applicable federal</w:t>
      </w:r>
      <w:r w:rsidRPr="00C9157F">
        <w:rPr>
          <w:spacing w:val="0"/>
        </w:rPr>
        <w:t xml:space="preserve"> or State law, regulation, law enforcement investigation, legal process, or court order.</w:t>
      </w:r>
      <w:r w:rsidR="00116600">
        <w:rPr>
          <w:spacing w:val="0"/>
        </w:rPr>
        <w:t xml:space="preserve"> </w:t>
      </w:r>
    </w:p>
    <w:p w:rsidR="00EA3E2F" w:rsidRPr="00C9157F"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3.</w:t>
      </w:r>
      <w:r w:rsidRPr="00C9157F">
        <w:rPr>
          <w:spacing w:val="0"/>
        </w:rPr>
        <w:tab/>
      </w:r>
      <w:r w:rsidRPr="000665A7">
        <w:rPr>
          <w:spacing w:val="0"/>
        </w:rPr>
        <w:t>It shall be an unlawful practice and violation of P.L.1960, c.39 (C.56:8-1 et seq.) for a commercial mobile service provider or a third party to disclose a customer’s GPS data in violation of section 2 of P.L.    , c.    (C.      ) (pending before the Legislature as this</w:t>
      </w:r>
      <w:r w:rsidRPr="00C9157F">
        <w:rPr>
          <w:spacing w:val="0"/>
        </w:rPr>
        <w:t xml:space="preserve"> bill).</w:t>
      </w:r>
    </w:p>
    <w:p w:rsidR="00EA3E2F" w:rsidRDefault="00EA3E2F" w:rsidP="00EA3E2F"/>
    <w:p w:rsidR="00EA3E2F" w:rsidRDefault="00EA3E2F" w:rsidP="00EA3E2F">
      <w:r>
        <w:tab/>
        <w:t>4.</w:t>
      </w:r>
      <w:r>
        <w:tab/>
        <w:t xml:space="preserve">The Director of the Division of Consumer Affairs in the Department of Law and Public Safety shall promulgate rules and regulations, pursuant to the “Administrative Procedure Act,” P.L.1968, c.410 (C.52:14B-1 et seq.), necessary to effectuate the purposes of </w:t>
      </w:r>
      <w:r w:rsidRPr="00AC2A0E">
        <w:t>P.L.    , c.    (C.      ) (pending before the Legislature as this bill)</w:t>
      </w:r>
      <w:r>
        <w:t>.</w:t>
      </w:r>
    </w:p>
    <w:p w:rsidR="00EA3E2F" w:rsidRPr="00D71D68" w:rsidRDefault="00EA3E2F" w:rsidP="00EA3E2F"/>
    <w:p w:rsidR="00EA3E2F" w:rsidRDefault="00EA3E2F" w:rsidP="00EA3E2F">
      <w:r>
        <w:tab/>
        <w:t>5.</w:t>
      </w:r>
      <w:r>
        <w:tab/>
        <w:t>This act shall take effect immediately.</w:t>
      </w:r>
    </w:p>
    <w:p w:rsidR="00EA3E2F" w:rsidRDefault="00EA3E2F" w:rsidP="00EA3E2F"/>
    <w:p w:rsidR="00EA3E2F" w:rsidRDefault="00EA3E2F" w:rsidP="00EA3E2F"/>
    <w:p w:rsidR="00EA3E2F" w:rsidRDefault="00EA3E2F" w:rsidP="00EA3E2F">
      <w:pPr>
        <w:jc w:val="center"/>
      </w:pPr>
      <w:r>
        <w:t>STATEMENT</w:t>
      </w:r>
    </w:p>
    <w:p w:rsidR="00EA3E2F" w:rsidRDefault="00EA3E2F" w:rsidP="00EA3E2F">
      <w:pPr>
        <w:jc w:val="center"/>
      </w:pPr>
    </w:p>
    <w:p w:rsidR="00EA3E2F" w:rsidRPr="000665A7" w:rsidRDefault="00EA3E2F" w:rsidP="00EA3E2F">
      <w:r>
        <w:tab/>
        <w:t>T</w:t>
      </w:r>
      <w:r w:rsidRPr="000665A7">
        <w:rPr>
          <w:spacing w:val="0"/>
          <w:szCs w:val="20"/>
        </w:rPr>
        <w:t xml:space="preserve">his bill </w:t>
      </w:r>
      <w:r w:rsidRPr="000665A7">
        <w:t>prohibits commercial mobile service providers from disclosing a customer’s global positioning system (GPS) data to</w:t>
      </w:r>
      <w:r>
        <w:t xml:space="preserve"> a third party,</w:t>
      </w:r>
      <w:r w:rsidRPr="004A2A2D">
        <w:rPr>
          <w:spacing w:val="0"/>
        </w:rPr>
        <w:t xml:space="preserve"> </w:t>
      </w:r>
      <w:r w:rsidRPr="000665A7">
        <w:rPr>
          <w:spacing w:val="0"/>
        </w:rPr>
        <w:t>unless the customer has given consent for the third party to</w:t>
      </w:r>
      <w:r>
        <w:rPr>
          <w:spacing w:val="0"/>
        </w:rPr>
        <w:t xml:space="preserve"> access the customer’s GPS data</w:t>
      </w:r>
      <w:r w:rsidRPr="000665A7">
        <w:t xml:space="preserve">. The bill defines “third party” to mean an individual, proprietorship, partnership, corporation, association, or other legal entity that may knowingly or willfully disclose a customer’s GPS data. </w:t>
      </w:r>
    </w:p>
    <w:p w:rsidR="00EA3E2F" w:rsidRPr="000665A7"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tab/>
        <w:t>The provisions of the bill</w:t>
      </w:r>
      <w:r w:rsidRPr="004A2A2D">
        <w:rPr>
          <w:spacing w:val="0"/>
        </w:rPr>
        <w:t xml:space="preserve"> </w:t>
      </w:r>
      <w:r>
        <w:rPr>
          <w:spacing w:val="0"/>
        </w:rPr>
        <w:t xml:space="preserve">require a </w:t>
      </w:r>
      <w:r w:rsidRPr="000665A7">
        <w:rPr>
          <w:spacing w:val="0"/>
        </w:rPr>
        <w:t>third party that accesses a customer’s GPS data</w:t>
      </w:r>
      <w:r>
        <w:rPr>
          <w:spacing w:val="0"/>
        </w:rPr>
        <w:t>,</w:t>
      </w:r>
      <w:r w:rsidRPr="000665A7">
        <w:rPr>
          <w:spacing w:val="0"/>
        </w:rPr>
        <w:t xml:space="preserve"> pursuant to </w:t>
      </w:r>
      <w:r>
        <w:rPr>
          <w:spacing w:val="0"/>
        </w:rPr>
        <w:t xml:space="preserve">the bill, to </w:t>
      </w:r>
      <w:r w:rsidRPr="000665A7">
        <w:rPr>
          <w:spacing w:val="0"/>
        </w:rPr>
        <w:t xml:space="preserve">not sell the GPS data in any case, and </w:t>
      </w:r>
      <w:r>
        <w:rPr>
          <w:spacing w:val="0"/>
        </w:rPr>
        <w:t xml:space="preserve">is to </w:t>
      </w:r>
      <w:r w:rsidRPr="000665A7">
        <w:rPr>
          <w:spacing w:val="0"/>
        </w:rPr>
        <w:t>disclose the GPS data only as necessary to effectuate the purpose for which consent was given.</w:t>
      </w:r>
    </w:p>
    <w:p w:rsidR="00EA3E2F" w:rsidRPr="004A2A2D" w:rsidRDefault="00EA3E2F" w:rsidP="00EA3E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 xml:space="preserve">The provisions </w:t>
      </w:r>
      <w:r>
        <w:rPr>
          <w:spacing w:val="0"/>
        </w:rPr>
        <w:t>of the bill are</w:t>
      </w:r>
      <w:r w:rsidRPr="000665A7">
        <w:rPr>
          <w:spacing w:val="0"/>
        </w:rPr>
        <w:t xml:space="preserve"> not</w:t>
      </w:r>
      <w:r>
        <w:rPr>
          <w:spacing w:val="0"/>
        </w:rPr>
        <w:t xml:space="preserve"> to</w:t>
      </w:r>
      <w:r w:rsidRPr="000665A7">
        <w:rPr>
          <w:spacing w:val="0"/>
        </w:rPr>
        <w:t xml:space="preserve"> apply to a commercial mobile service provider or a third party required to disclose a customer’s GPS data to comply with applicable federal</w:t>
      </w:r>
      <w:r w:rsidRPr="00C9157F">
        <w:rPr>
          <w:spacing w:val="0"/>
        </w:rPr>
        <w:t xml:space="preserve"> or State law, regulation, law enforcement investigation, legal process, or court order.</w:t>
      </w:r>
    </w:p>
    <w:p w:rsidR="00EA3E2F" w:rsidRPr="000665A7" w:rsidRDefault="00EA3E2F" w:rsidP="00EA3E2F">
      <w:r w:rsidRPr="000665A7">
        <w:tab/>
        <w:t>The bill provides that a violation of its requirements is a violation of the State’s consumer fraud act, which may result in a penalty of not more than $10,000 for the first offense and not more than $20,000 for the second and each subsequent offense.</w:t>
      </w:r>
    </w:p>
    <w:sectPr w:rsidR="00EA3E2F" w:rsidRPr="000665A7" w:rsidSect="00217129">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CBB" w:rsidRDefault="00B02CBB">
      <w:r>
        <w:separator/>
      </w:r>
    </w:p>
  </w:endnote>
  <w:endnote w:type="continuationSeparator" w:id="0">
    <w:p w:rsidR="00B02CBB" w:rsidRDefault="00B0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CBB" w:rsidRDefault="00B02CBB">
      <w:r>
        <w:separator/>
      </w:r>
    </w:p>
  </w:footnote>
  <w:footnote w:type="continuationSeparator" w:id="0">
    <w:p w:rsidR="00B02CBB" w:rsidRDefault="00B0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4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80D" w:rsidRDefault="0045480D" w:rsidP="0045480D">
    <w:pPr>
      <w:pStyle w:val="bpuHeadSpon"/>
    </w:pPr>
    <w:r w:rsidRPr="0045480D">
      <w:rPr>
        <w:rStyle w:val="bpuHeadSponChar"/>
      </w:rPr>
      <w:t>S1832</w:t>
    </w:r>
    <w:r>
      <w:t xml:space="preserve"> GREENSTEIN</w:t>
    </w:r>
  </w:p>
  <w:p w:rsidR="0045480D" w:rsidRDefault="0045480D" w:rsidP="0045480D">
    <w:pPr>
      <w:pStyle w:val="bpuHeadSpon"/>
    </w:pPr>
    <w:r>
      <w:fldChar w:fldCharType="begin"/>
    </w:r>
    <w:r>
      <w:instrText xml:space="preserve"> PAGE  \* MERGEFORMAT </w:instrText>
    </w:r>
    <w:r>
      <w:fldChar w:fldCharType="separate"/>
    </w:r>
    <w:r w:rsidR="00315458">
      <w:rPr>
        <w:noProof/>
      </w:rPr>
      <w:t>3</w:t>
    </w:r>
    <w:r>
      <w:fldChar w:fldCharType="end"/>
    </w:r>
  </w:p>
  <w:p w:rsidR="0045480D" w:rsidRDefault="0045480D" w:rsidP="004548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480D" w:rsidRDefault="0045480D" w:rsidP="0045480D">
    <w:pPr>
      <w:pStyle w:val="bpuHeadSpon"/>
    </w:pPr>
    <w:r w:rsidRPr="0045480D">
      <w:rPr>
        <w:rStyle w:val="bpuHeadSponChar"/>
      </w:rPr>
      <w:t>S1832</w:t>
    </w:r>
    <w:r>
      <w:t xml:space="preserve"> GREENSTEIN</w:t>
    </w:r>
  </w:p>
  <w:p w:rsidR="0045480D" w:rsidRDefault="0045480D" w:rsidP="0045480D">
    <w:pPr>
      <w:pStyle w:val="bpuHeadSpon"/>
    </w:pPr>
    <w:r>
      <w:fldChar w:fldCharType="begin"/>
    </w:r>
    <w:r>
      <w:instrText xml:space="preserve"> PAGE  \* MERGEFORMAT </w:instrText>
    </w:r>
    <w:r>
      <w:fldChar w:fldCharType="separate"/>
    </w:r>
    <w:r w:rsidR="00315458">
      <w:rPr>
        <w:noProof/>
      </w:rPr>
      <w:t>2</w:t>
    </w:r>
    <w:r>
      <w:fldChar w:fldCharType="end"/>
    </w:r>
  </w:p>
  <w:p w:rsidR="0045480D" w:rsidRDefault="0045480D" w:rsidP="004548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C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60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129"/>
    <w:rsid w:val="00222983"/>
    <w:rsid w:val="002370D0"/>
    <w:rsid w:val="00255958"/>
    <w:rsid w:val="00257FA2"/>
    <w:rsid w:val="0026574A"/>
    <w:rsid w:val="002660BB"/>
    <w:rsid w:val="002720E8"/>
    <w:rsid w:val="0027520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45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80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20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12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0D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CBB"/>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20D"/>
    <w:rsid w:val="00BE24D6"/>
    <w:rsid w:val="00BE7EFA"/>
    <w:rsid w:val="00BF06AD"/>
    <w:rsid w:val="00BF2C67"/>
    <w:rsid w:val="00C01A7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999"/>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E2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283FA2-AFFB-4BF8-AC4B-56500A9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4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718</Words>
  <Characters>3825</Characters>
  <Application>Microsoft Office Word</Application>
  <DocSecurity>0</DocSecurity>
  <Lines>107</Lines>
  <Paragraphs>32</Paragraphs>
  <ScaleCrop>false</ScaleCrop>
  <HeadingPairs>
    <vt:vector size="2" baseType="variant">
      <vt:variant>
        <vt:lpstr>Title</vt:lpstr>
      </vt:variant>
      <vt:variant>
        <vt:i4>1</vt:i4>
      </vt:variant>
    </vt:vector>
  </HeadingPairs>
  <TitlesOfParts>
    <vt:vector size="1" baseType="lpstr">
      <vt:lpstr>S1832</vt:lpstr>
    </vt:vector>
  </TitlesOfParts>
  <Manager>R224</Manager>
  <Company>NJ Office of Legislative Services</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S1832</dc:title>
  <dc:subject/>
  <dc:creator>Senator  GREENSTEIN</dc:creator>
  <cp:keywords>S1832|3|AU |269|0|269|N|0|</cp:keywords>
  <dc:description>INTRODUCED FEBRUARY 24, 2020</dc:description>
  <cp:lastModifiedBy>Franks, Denise</cp:lastModifiedBy>
  <cp:revision>2</cp:revision>
  <cp:lastPrinted>2005-10-12T19:02:00Z</cp:lastPrinted>
  <dcterms:created xsi:type="dcterms:W3CDTF">2020-02-25T02:34:00Z</dcterms:created>
  <dcterms:modified xsi:type="dcterms:W3CDTF">2020-02-25T02:34:00Z</dcterms:modified>
  <cp:category>ss.1-4: C.56:8-212 et seq.; s.5: Eff. date and Note to ss.1-4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