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48F" w:rsidRDefault="006E048F" w:rsidP="006E048F">
      <w:pPr>
        <w:pStyle w:val="bpuBill"/>
      </w:pPr>
      <w:bookmarkStart w:id="0" w:name="bpuFrontPg"/>
      <w:bookmarkStart w:id="1" w:name="_GoBack"/>
      <w:bookmarkEnd w:id="0"/>
      <w:bookmarkEnd w:id="1"/>
      <w:r>
        <w:t xml:space="preserve">SENATE, No. 1873 </w:t>
      </w:r>
    </w:p>
    <w:p w:rsidR="006E048F" w:rsidRPr="009D38FF" w:rsidRDefault="006E048F" w:rsidP="006E04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12" r:id="rId7"/>
        </w:object>
      </w:r>
    </w:p>
    <w:p w:rsidR="006E048F" w:rsidRDefault="006E048F" w:rsidP="006E048F">
      <w:pPr>
        <w:pStyle w:val="bpuState"/>
      </w:pPr>
      <w:r>
        <w:t>STATE OF NEW JERSEY</w:t>
      </w:r>
    </w:p>
    <w:p w:rsidR="006E048F" w:rsidRDefault="006E048F" w:rsidP="006E048F">
      <w:pPr>
        <w:pStyle w:val="bpuLegislature"/>
      </w:pPr>
      <w:r>
        <w:t>219th LEGISLATURE</w:t>
      </w:r>
    </w:p>
    <w:p w:rsidR="006E048F" w:rsidRDefault="006E048F" w:rsidP="006E048F">
      <w:pPr>
        <w:pStyle w:val="bpuWpGraphic"/>
      </w:pPr>
      <w:r>
        <w:object w:dxaOrig="8985" w:dyaOrig="255">
          <v:shape id="_x0000_i1026" type="#_x0000_t75" style="width:6in;height:12pt" o:ole="">
            <v:imagedata r:id="rId6" o:title=""/>
          </v:shape>
          <o:OLEObject Type="Embed" ProgID="WPWin6.1" ShapeID="_x0000_i1026" DrawAspect="Content" ObjectID="_1644126913" r:id="rId8"/>
        </w:object>
      </w:r>
      <w:r>
        <w:t xml:space="preserve">  </w:t>
      </w:r>
    </w:p>
    <w:p w:rsidR="006E048F" w:rsidRDefault="006E048F" w:rsidP="006E048F">
      <w:pPr>
        <w:pStyle w:val="bpuIntro"/>
      </w:pPr>
      <w:r>
        <w:t>INTRODUCED FEBRUARY 24, 2020</w:t>
      </w:r>
    </w:p>
    <w:p w:rsidR="006E048F" w:rsidRDefault="006E048F" w:rsidP="006E048F">
      <w:pPr>
        <w:pStyle w:val="bpuIntro"/>
      </w:pPr>
    </w:p>
    <w:p w:rsidR="006E048F" w:rsidRDefault="006E048F" w:rsidP="006E048F">
      <w:pPr>
        <w:pStyle w:val="bpuIntro"/>
        <w:sectPr w:rsidR="006E048F" w:rsidSect="006E048F">
          <w:headerReference w:type="even" r:id="rId9"/>
          <w:headerReference w:type="default" r:id="rId10"/>
          <w:pgSz w:w="12240" w:h="20160" w:code="5"/>
          <w:pgMar w:top="2160" w:right="1440" w:bottom="1440" w:left="1440" w:header="72" w:footer="720" w:gutter="0"/>
          <w:pgNumType w:start="1"/>
          <w:cols w:space="720"/>
          <w:docGrid w:linePitch="360"/>
        </w:sectPr>
      </w:pPr>
    </w:p>
    <w:p w:rsidR="006E048F" w:rsidRDefault="006E048F" w:rsidP="006E048F">
      <w:pPr>
        <w:pStyle w:val="bpuIntro"/>
      </w:pPr>
    </w:p>
    <w:p w:rsidR="006E048F" w:rsidRDefault="006E048F" w:rsidP="006E048F">
      <w:pPr>
        <w:pStyle w:val="bpuSponsor"/>
      </w:pPr>
      <w:r>
        <w:t>Sponsored by:</w:t>
      </w:r>
    </w:p>
    <w:p w:rsidR="006E048F" w:rsidRDefault="006E048F" w:rsidP="006E048F">
      <w:pPr>
        <w:pStyle w:val="bpuSponsor"/>
      </w:pPr>
      <w:r>
        <w:t>Senator  TROY SINGLETON</w:t>
      </w:r>
    </w:p>
    <w:p w:rsidR="006E048F" w:rsidRDefault="006E048F" w:rsidP="006E048F">
      <w:pPr>
        <w:pStyle w:val="bpuSponsor"/>
      </w:pPr>
      <w:r>
        <w:t>District 7 (Burlington)</w:t>
      </w:r>
    </w:p>
    <w:p w:rsidR="006E048F" w:rsidRDefault="006E048F" w:rsidP="006E048F">
      <w:pPr>
        <w:pStyle w:val="bpuSponsor"/>
      </w:pPr>
    </w:p>
    <w:p w:rsidR="006E048F" w:rsidRDefault="006E048F" w:rsidP="006E048F">
      <w:pPr>
        <w:pStyle w:val="bpuSponsor"/>
      </w:pPr>
    </w:p>
    <w:p w:rsidR="006E048F" w:rsidRDefault="006E048F" w:rsidP="006E048F">
      <w:pPr>
        <w:pStyle w:val="bpuSponsor"/>
      </w:pPr>
    </w:p>
    <w:p w:rsidR="006E048F" w:rsidRDefault="006E048F" w:rsidP="006E048F">
      <w:pPr>
        <w:pStyle w:val="bpuSponsor"/>
      </w:pPr>
    </w:p>
    <w:p w:rsidR="006E048F" w:rsidRDefault="006E048F" w:rsidP="006E048F">
      <w:pPr>
        <w:pStyle w:val="bpuSponsor"/>
      </w:pPr>
      <w:r>
        <w:t>SYNOPSIS</w:t>
      </w:r>
    </w:p>
    <w:p w:rsidR="006E048F" w:rsidRDefault="006E048F" w:rsidP="006E048F">
      <w:pPr>
        <w:pStyle w:val="bpuNormText"/>
      </w:pPr>
      <w:r>
        <w:tab/>
        <w:t xml:space="preserve">Modifies certain provisions of EDA incentive programs; requires EDA to provide report with review and analysis of those programs. </w:t>
      </w:r>
    </w:p>
    <w:p w:rsidR="006E048F" w:rsidRDefault="006E048F" w:rsidP="006E048F">
      <w:pPr>
        <w:pStyle w:val="bpuNormText"/>
      </w:pPr>
    </w:p>
    <w:p w:rsidR="006E048F" w:rsidRDefault="006E048F" w:rsidP="006E048F">
      <w:pPr>
        <w:pStyle w:val="bpuSponsor"/>
      </w:pPr>
      <w:r>
        <w:t xml:space="preserve">CURRENT VERSION OF TEXT </w:t>
      </w:r>
    </w:p>
    <w:p w:rsidR="006E048F" w:rsidRDefault="006E048F" w:rsidP="006E048F">
      <w:pPr>
        <w:pStyle w:val="bpuNormText"/>
      </w:pPr>
      <w:r>
        <w:tab/>
        <w:t>As introduced.</w:t>
      </w:r>
    </w:p>
    <w:p w:rsidR="006E048F" w:rsidRDefault="006E048F" w:rsidP="006E04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48F" w:rsidRDefault="006E048F" w:rsidP="008916EC">
      <w:pPr>
        <w:pStyle w:val="FronterPage"/>
        <w:tabs>
          <w:tab w:val="clear" w:pos="720"/>
          <w:tab w:val="clear" w:pos="1440"/>
          <w:tab w:val="clear" w:pos="2160"/>
          <w:tab w:val="clear" w:pos="2880"/>
          <w:tab w:val="clear" w:pos="3600"/>
          <w:tab w:val="clear" w:pos="4320"/>
          <w:tab w:val="clear" w:pos="5040"/>
        </w:tabs>
        <w:sectPr w:rsidR="006E048F" w:rsidSect="006E048F">
          <w:type w:val="continuous"/>
          <w:pgSz w:w="12240" w:h="20160" w:code="5"/>
          <w:pgMar w:top="1440" w:right="2275" w:bottom="1440" w:left="2275" w:header="72" w:footer="720" w:gutter="0"/>
          <w:pgNumType w:start="1"/>
          <w:cols w:space="720"/>
          <w:docGrid w:linePitch="360"/>
        </w:sectPr>
      </w:pPr>
    </w:p>
    <w:p w:rsidR="00C25F55" w:rsidRPr="00053179" w:rsidRDefault="00C25F55" w:rsidP="00C25F55">
      <w:pPr>
        <w:pStyle w:val="HangingAnAct"/>
        <w:rPr>
          <w:rStyle w:val="HangingAnActChar"/>
        </w:rPr>
      </w:pPr>
      <w:r w:rsidRPr="00C25F55">
        <w:rPr>
          <w:rStyle w:val="BillHead"/>
        </w:rPr>
        <w:lastRenderedPageBreak/>
        <w:t>An Act</w:t>
      </w:r>
      <w:r w:rsidRPr="006B7FA7">
        <w:rPr>
          <w:rStyle w:val="HangingAnActChar"/>
        </w:rPr>
        <w:t xml:space="preserve"> </w:t>
      </w:r>
      <w:r w:rsidRPr="00053179">
        <w:rPr>
          <w:rStyle w:val="HangingAnActChar"/>
        </w:rPr>
        <w:t xml:space="preserve">concerning </w:t>
      </w:r>
      <w:r w:rsidRPr="00A4699E">
        <w:t xml:space="preserve">certain </w:t>
      </w:r>
      <w:r>
        <w:t>economic</w:t>
      </w:r>
      <w:r w:rsidRPr="00A4699E">
        <w:t xml:space="preserve"> </w:t>
      </w:r>
      <w:r>
        <w:t>i</w:t>
      </w:r>
      <w:r w:rsidRPr="00A4699E">
        <w:t xml:space="preserve">ncentive </w:t>
      </w:r>
      <w:r>
        <w:t>p</w:t>
      </w:r>
      <w:r w:rsidRPr="00A4699E">
        <w:t>rogram</w:t>
      </w:r>
      <w:r>
        <w:t>s, amending P.L.2011, c.149 and P.L.2009, c.90,</w:t>
      </w:r>
      <w:r w:rsidRPr="00A4699E">
        <w:t xml:space="preserve"> </w:t>
      </w:r>
      <w:r>
        <w:t>and supplementing P.L.1974, c.80 (C.34:1B-1 et seq.)</w:t>
      </w:r>
      <w:r w:rsidR="007C620A">
        <w:t>.</w:t>
      </w:r>
    </w:p>
    <w:p w:rsidR="00C25F55" w:rsidRPr="00D71D68" w:rsidRDefault="00C25F55" w:rsidP="00C25F55"/>
    <w:p w:rsidR="00C25F55" w:rsidRPr="00AA7880" w:rsidRDefault="00C25F55" w:rsidP="00C25F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5F55" w:rsidRPr="00D71D68" w:rsidRDefault="00C25F55" w:rsidP="00C25F55"/>
    <w:p w:rsidR="00C25F55" w:rsidRDefault="00C25F55" w:rsidP="00C25F55">
      <w:r>
        <w:tab/>
        <w:t>1.</w:t>
      </w:r>
      <w:r>
        <w:tab/>
        <w:t>Section 3 of P.L.2011, c.149 (C.34:1B-244) is amended to read as follows:</w:t>
      </w:r>
    </w:p>
    <w:p w:rsidR="007C620A" w:rsidRDefault="007C620A" w:rsidP="007C620A">
      <w:r>
        <w:tab/>
        <w:t>3.</w:t>
      </w:r>
      <w:r>
        <w:tab/>
        <w:t xml:space="preserve">a. </w:t>
      </w:r>
      <w:r w:rsidR="0091195C">
        <w:t xml:space="preserve"> </w:t>
      </w:r>
      <w:r>
        <w:t xml:space="preserve">The Grow New Jersey Assistance Program is hereby established as a program under the jurisdiction of the New Jersey Economic Development Authority and shall be administered by the authority.  The purpose of the program is to encourage economic development and job creation and to preserve jobs that currently exist in New Jersey but which are in danger of being relocated outside of the State.  To implement this purpose, the program may provide tax credits to eligible businesses for an eligibility period not to exceed 10 years. </w:t>
      </w:r>
    </w:p>
    <w:p w:rsidR="007C620A" w:rsidRDefault="007C620A" w:rsidP="007C620A">
      <w:r>
        <w:tab/>
        <w:t xml:space="preserve">To be eligible for any tax credits pursuant to P.L.2011, c.149 (C.34:1B-242 et al.), a business's chief executive officer or equivalent officer shall demonstrate to the authority, at the time of application, that: </w:t>
      </w:r>
    </w:p>
    <w:p w:rsidR="007C620A" w:rsidRDefault="007C620A" w:rsidP="007C620A">
      <w:r>
        <w:tab/>
        <w:t>(1)</w:t>
      </w:r>
      <w:r>
        <w:tab/>
        <w:t xml:space="preserve">the business, expressly including its landlord or seller, will make, acquire, or lease a capital investment equal to, or greater than, the applicable amount set forth in subsection b. of this section at a qualified business facility at which it will: </w:t>
      </w:r>
    </w:p>
    <w:p w:rsidR="007C620A" w:rsidRDefault="007C620A" w:rsidP="007C620A">
      <w:r>
        <w:tab/>
        <w:t>(a)</w:t>
      </w:r>
      <w:r>
        <w:tab/>
        <w:t xml:space="preserve">retain full-time jobs in an amount equal to or greater than the applicable number set forth in subsection c. of this section; </w:t>
      </w:r>
    </w:p>
    <w:p w:rsidR="007C620A" w:rsidRDefault="007C620A" w:rsidP="007C620A">
      <w:r>
        <w:tab/>
        <w:t>(b)</w:t>
      </w:r>
      <w:r>
        <w:tab/>
        <w:t xml:space="preserve">create new full-time jobs in an amount equal to or greater than the applicable number set forth in subsection c. of this section; or </w:t>
      </w:r>
    </w:p>
    <w:p w:rsidR="007C620A" w:rsidRDefault="007C620A" w:rsidP="007C620A">
      <w:r>
        <w:tab/>
        <w:t>(c)</w:t>
      </w:r>
      <w:r>
        <w:tab/>
        <w:t xml:space="preserve">in combination, retain full-time jobs and create new full-time jobs in an amount equal to or greater than the applicable number set forth in subsection c. of this section; </w:t>
      </w:r>
    </w:p>
    <w:p w:rsidR="007C620A" w:rsidRDefault="007C620A" w:rsidP="007C620A">
      <w:r>
        <w:tab/>
        <w:t>(2)</w:t>
      </w:r>
      <w:r>
        <w:tab/>
        <w:t xml:space="preserve">the qualified business facility shall be constructed in accordance with the minimum environmental and sustainability standards; </w:t>
      </w:r>
    </w:p>
    <w:p w:rsidR="007C620A" w:rsidRDefault="007C620A" w:rsidP="007C620A">
      <w:r>
        <w:tab/>
        <w:t>(3)</w:t>
      </w:r>
      <w:r>
        <w:tab/>
        <w:t xml:space="preserve">the capital investment resultant from the award of tax credits and the resultant retention and creation of full-time jobs will yield a net positive benefit to the State equaling at least 110 percent of the requested tax credit allocation amount, which determination is calculated prior to taking into account the value of the requested tax credit and shall be based on the benefits generated during the </w:t>
      </w:r>
      <w:r w:rsidRPr="007C620A">
        <w:rPr>
          <w:rFonts w:ascii="Albertus Extra Bold" w:hAnsi="Albertus Extra Bold"/>
          <w:b/>
        </w:rPr>
        <w:t>[</w:t>
      </w:r>
      <w:r>
        <w:t>first 20 years following the completion of the project</w:t>
      </w:r>
      <w:r w:rsidRPr="007C620A">
        <w:rPr>
          <w:rFonts w:ascii="Albertus Extra Bold" w:hAnsi="Albertus Extra Bold"/>
          <w:b/>
        </w:rPr>
        <w:t>]</w:t>
      </w:r>
      <w:r>
        <w:t xml:space="preserve"> </w:t>
      </w:r>
      <w:r w:rsidRPr="007C620A">
        <w:rPr>
          <w:u w:val="single"/>
        </w:rPr>
        <w:t>commitment period</w:t>
      </w:r>
      <w:r>
        <w:t>, except that</w:t>
      </w:r>
      <w:r w:rsidR="00EE0B53">
        <w:t xml:space="preserve"> </w:t>
      </w:r>
      <w:r w:rsidR="00EE0B53" w:rsidRPr="00EE0B53">
        <w:rPr>
          <w:rFonts w:ascii="Albertus Extra Bold" w:hAnsi="Albertus Extra Bold"/>
          <w:b/>
        </w:rPr>
        <w:t>[</w:t>
      </w:r>
      <w:r>
        <w:t>:</w:t>
      </w:r>
    </w:p>
    <w:p w:rsidR="007C620A" w:rsidRDefault="007C620A" w:rsidP="007C620A">
      <w:r>
        <w:tab/>
        <w:t>(a)</w:t>
      </w:r>
      <w:r>
        <w:tab/>
        <w:t>for a mega project or a project located in a Garden State Growth Zone, the determination shall be based on the benefits generated during a period of up to 30 years following the completion of the project, as determined by the authority, and</w:t>
      </w:r>
    </w:p>
    <w:p w:rsidR="007C620A" w:rsidRDefault="007C620A" w:rsidP="007C620A">
      <w:r>
        <w:tab/>
        <w:t>(b)</w:t>
      </w:r>
      <w:r w:rsidR="00EE0B53" w:rsidRPr="00EE0B53">
        <w:rPr>
          <w:rFonts w:ascii="Albertus Extra Bold" w:hAnsi="Albertus Extra Bold"/>
          <w:b/>
        </w:rPr>
        <w:t>]</w:t>
      </w:r>
      <w:r w:rsidR="00EE0B53">
        <w:t xml:space="preserve"> </w:t>
      </w:r>
      <w:r>
        <w:t xml:space="preserve">for a project located in a Garden State Growth Zone which qualified for the "Municipal Rehabilitation and Economic Recovery Act," P.L.2002, c.43 (C.52:27BBB-1 et al.), the net positive benefit determination shall </w:t>
      </w:r>
      <w:r w:rsidR="00EE0B53" w:rsidRPr="00EE0B53">
        <w:rPr>
          <w:rFonts w:ascii="Albertus Extra Bold" w:hAnsi="Albertus Extra Bold"/>
          <w:b/>
        </w:rPr>
        <w:t>[</w:t>
      </w:r>
      <w:r>
        <w:t>be based on the benefits generated during a period of up to 35 years following completion of the project, as determined by the authority, and shall equal</w:t>
      </w:r>
      <w:r w:rsidR="00EE0B53" w:rsidRPr="00EE0B53">
        <w:rPr>
          <w:rFonts w:ascii="Albertus Extra Bold" w:hAnsi="Albertus Extra Bold"/>
          <w:b/>
        </w:rPr>
        <w:t>]</w:t>
      </w:r>
      <w:r>
        <w:t xml:space="preserve"> </w:t>
      </w:r>
      <w:r w:rsidR="00EE0B53" w:rsidRPr="00EE0B53">
        <w:rPr>
          <w:u w:val="single"/>
        </w:rPr>
        <w:t>yield a net positive benefit to the State of</w:t>
      </w:r>
      <w:r w:rsidR="00EE0B53">
        <w:t xml:space="preserve"> </w:t>
      </w:r>
      <w:r>
        <w:t>at least 100 percent of the requested tax credit allocation amount and may utilize the value of those property taxes subject to the provisions of section 24 of P.L.2013 c.161 (C.52:27D-489s), or the value of those property taxes that would have been assessed on the new construction, improvements, or substantial rehabilitation of structures on real property if the structures were not exempt because they are on real property owned by a public entity, and incremental sales and excise taxes that are derived from activities within the area and which are rebated or retained by the municipality pursuant to the "New Jersey Urban Enterprise Zones Act," P.L.1983, c.303 (C.52:27H-60 et seq.) or any other law providing for such rebate or retention; and</w:t>
      </w:r>
    </w:p>
    <w:p w:rsidR="007C620A" w:rsidRDefault="007C620A" w:rsidP="007C620A">
      <w:r>
        <w:tab/>
        <w:t>(4)</w:t>
      </w:r>
      <w:r>
        <w:tab/>
        <w:t>except as provided in subsection f. of this section, the award of tax credits will be a material factor in the business's decision to create or retain the minimum number of new or retained full-time jobs for eligibility under the program.</w:t>
      </w:r>
    </w:p>
    <w:p w:rsidR="007C620A" w:rsidRDefault="007C620A" w:rsidP="007C620A">
      <w:r>
        <w:tab/>
        <w:t>With respect to the provisions of paragraph (3) of this subsection, in the case of a project located in a Garden State Growth Zone, the authority, in its discretion, may award bonuses in its net positive benefit calculation.</w:t>
      </w:r>
    </w:p>
    <w:p w:rsidR="007C620A" w:rsidRDefault="007C620A" w:rsidP="007C620A">
      <w:r>
        <w:tab/>
        <w:t>b.</w:t>
      </w:r>
      <w:r>
        <w:tab/>
        <w:t xml:space="preserve">For all projects approved after the effective date of P.L.2013, c.161, the minimum capital investment required to be eligible under this program shall be as follows: </w:t>
      </w:r>
    </w:p>
    <w:p w:rsidR="007C620A" w:rsidRDefault="007C620A" w:rsidP="007C620A">
      <w:r>
        <w:tab/>
        <w:t>(1)</w:t>
      </w:r>
      <w:r>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7C620A" w:rsidRDefault="007C620A" w:rsidP="007C620A">
      <w:r>
        <w:tab/>
        <w:t>(2)</w:t>
      </w:r>
      <w:r>
        <w:tab/>
        <w:t xml:space="preserve">for the new construction of an industrial, warehousing, logistics, or research and development premises for similar use by the business in at least 51 percent of the gross leasable area of the premises, a minimum investment of $60 per square foot of gross leasable area; </w:t>
      </w:r>
    </w:p>
    <w:p w:rsidR="007C620A" w:rsidRDefault="007C620A" w:rsidP="007C620A">
      <w:r>
        <w:tab/>
        <w:t>(3)</w:t>
      </w:r>
      <w:r>
        <w:tab/>
        <w:t xml:space="preserve">for the rehabilitation, improvement, fit-out, or retrofit of an existing premises that does not qualify pursuant to paragraph (1) or (2) of this subsection, a minimum investment of $40 per square foot of gross leasable area; and </w:t>
      </w:r>
    </w:p>
    <w:p w:rsidR="007C620A" w:rsidRDefault="007C620A" w:rsidP="007C620A">
      <w:r>
        <w:tab/>
        <w:t>(4)</w:t>
      </w:r>
      <w:r>
        <w:tab/>
        <w:t>for the new construction of a premises that does not qualify pursuant to paragraph (1) or (2) of this subsection, a minimum investment of $120 per square foot of gross leasable area.</w:t>
      </w:r>
    </w:p>
    <w:p w:rsidR="007C620A" w:rsidRDefault="007C620A" w:rsidP="007C620A">
      <w:r>
        <w:tab/>
        <w:t>The minimum capital investment required by this subsection shall be reduced by one-third for projects located in a Garden State Growth Zone or projects located within Atlantic, Burlington, Camden, Cape May, Cumberland, Gloucester, Ocean, or Salem counties.</w:t>
      </w:r>
    </w:p>
    <w:p w:rsidR="007C620A" w:rsidRDefault="007C620A" w:rsidP="007C620A">
      <w:r>
        <w:tab/>
        <w:t>c.</w:t>
      </w:r>
      <w:r>
        <w:tab/>
        <w:t xml:space="preserve">The minimum number of new or retained full-time jobs required to be eligible under this program shall be as follows: </w:t>
      </w:r>
    </w:p>
    <w:p w:rsidR="007C620A" w:rsidRDefault="007C620A" w:rsidP="007C620A">
      <w:r>
        <w:tab/>
        <w:t>(1)</w:t>
      </w:r>
      <w:r>
        <w:tab/>
        <w:t xml:space="preserve">for a business that is a technology startup company or a manufacturing company, a minimum of 10 new or 25 retained full-time jobs; </w:t>
      </w:r>
    </w:p>
    <w:p w:rsidR="007C620A" w:rsidRDefault="007C620A" w:rsidP="007C620A">
      <w:r>
        <w:tab/>
        <w:t>(2)</w:t>
      </w:r>
      <w:r>
        <w:tab/>
        <w:t xml:space="preserve">for a business engaged primarily in a targeted industry other than a technology startup company or a manufacturing company, a minimum of 25 new or 35 retained full-time jobs; and </w:t>
      </w:r>
    </w:p>
    <w:p w:rsidR="007C620A" w:rsidRDefault="007C620A" w:rsidP="007C620A">
      <w:r>
        <w:tab/>
        <w:t>(3)</w:t>
      </w:r>
      <w:r>
        <w:tab/>
        <w:t>for any other business, a minimum of 35 new or 50 retained full-time jobs.</w:t>
      </w:r>
    </w:p>
    <w:p w:rsidR="007C620A" w:rsidRDefault="007C620A" w:rsidP="007C620A">
      <w:r>
        <w:tab/>
        <w:t>The minimum number of new or retained full-time jobs required by this subsection shall be reduced by one-quarter for projects located in a Garden State Growth Zone or projects located within Atlantic, Burlington, Camden, Cape May, Cumberland, Gloucester, Ocean, or Salem counties.</w:t>
      </w:r>
    </w:p>
    <w:p w:rsidR="007C620A" w:rsidRDefault="007C620A" w:rsidP="007C620A">
      <w:r>
        <w:tab/>
        <w:t>d.</w:t>
      </w:r>
      <w:r>
        <w:tab/>
        <w:t>To assist the authority in determining whether a proposed capital investment will yield a net positive benefit, the business's chief executive officer, or equivalent officer, shall submit a certification to the authority indicating: (1) that any existing full-time jobs are at risk of leaving the State or being eliminated; (2) that any projected creation or retention, as applicable, of new full-time jobs would not occur but for the provision of tax credits under the program; and (3) that the business's chief executive officer, or equivalent officer, has reviewed the information submitted to the authority and that the representations contained therein are accurate, provided however, that in satisfaction of the provisions of paragraphs (1) and (2) of this subsection, the certification with respect to a project in a Garden State Growth Zone that qualifies under the "Municipal Rehabilitation and Economic Recovery Act," P.L.2002, c.43 (C.52:27BBB-1 et al.), or a project located in a Garden State Growth Zone which contains a Tourism District as established pursuant to section 5 of P.L.2011, c.18 (C.5:12-219) and regulated by the Casino Reinvestment Development Authority, shall indicate that the provision of tax credits under the program is a material factor in the business decision to make a capital investment and locate in a Garden State Growth Zone that qualifies under the "Municipal Rehabilitation and Economic Recovery Act," P.L.2002, c.43 (C.52:27BBB-1 et al.), or a Garden State Growth Zone which contains a Tourism District as established pursuant to section 5 of P.L.2011, c.18 (C.5:12-219) and regulated by the Casino Reinvestment Development Authority.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and as to the date or dates at which the authority expects that those jobs would actually leave the State, or, with respect to projects located in a Garden State Growth Zone that qualifies under the "Municipal Rehabilitation and Economic Recovery Act," P.L.2002, c.43 (C.52:27BBB-1 et al.), or projects located in a Garden State Growth Zone which contains a Tourism District as established pursuant to section 5 of P.L.2011, c.18 (C.5:12-219) and regulated by the Casino Reinvestment Development Authority, the business's assertion that the provision of tax credits under the program is a material factor in the business's decision to make a capital investment and locate in a Garden State Growth Zone that qualifies under the "Municipal Rehabilitation and Economic Recovery Act," P.L.2002, c.43 (C.52:27BBB-1 et al.), or in a Garden State Growth Zone which contains a Tourism District as established pursuant to section 5 of P.L.2011, c.18 (C.5:12-219) and regulated by the Casino Reinvestment Development Authority, before a business may be awarded any tax credits under this section.</w:t>
      </w:r>
    </w:p>
    <w:p w:rsidR="007C620A" w:rsidRDefault="007C620A" w:rsidP="007C620A">
      <w:r>
        <w:tab/>
        <w:t>e.</w:t>
      </w:r>
      <w:r>
        <w:tab/>
        <w:t>A project that consists solely of point-of-final-purchase retail facilities shall not be eligible for a grant of tax credits.  If a project consists of both point-of-final-purchase retail facilities and non-retail facilities, only the portion of the project consisting of non-retail facilities shall be eligible for a grant of tax credits.  For a qualified business facility that is a mixed-use project that includes retail facilities and that is located in a Garden State Growth Zone or the Atlantic City Tourism District as established pursuant to section 5 of P.L.2011, c.18 (C.5:12-219) and regulated by the Casino Reinvestment Development Authority, retail facilities in an amount up to 7.5 percent of the mixed-use project may be included in the mixed-use project application for a grant of tax credits along with the non-retail facilities, and that application may include in the aggregate the pro-rata number of full-time employees employed by any number of tenants or other occupants of the included retail facilities.  If a warehouse facility is part of a point-of-final-purchase retail facility and supplies only that facility, the warehouse facility shall not be eligible for a grant of tax credits.  For the purposes of this section, a retail facility of at least 150,000 square feet, of which at least 50 percent is occupied by a full-service supermarket or grocery store, located in a Garden State Growth Zone which qualified under the "Municipal Rehabilitation and Economic Recovery Act," P.L.2002, c.43 (C.52:27BBB-1 et al.), or a tourism destination project in the Atlantic City Tourism District as established pursuant to section 5 of P.L.2011, c.18 (C.5:12-219), or catalog distribution centers shall not be considered point-of-final-purchase retail facilities.</w:t>
      </w:r>
    </w:p>
    <w:p w:rsidR="007C620A" w:rsidRDefault="007C620A" w:rsidP="007C620A">
      <w:r>
        <w:tab/>
        <w:t>f.</w:t>
      </w:r>
      <w:r>
        <w:tab/>
        <w:t>The authority may determine as eligible for tax credits under the program any business that is required to respond to a request for proposals and to fulfill a contract with the federal government although the business's chief executive officer or equivalent officer has not demonstrated to the authority that the award of tax credits will be a material factor in the business's decision to retain the minimum number of retained full-time jobs, as otherwise required by this section.  The authority may, in its discretion, consider the economic benefit of the retained jobs servicing the contract in conducting a net benefit analysis required by paragraph (4) of subsection a. of this section.  For the purposes of this subsection, "retained full-time jobs" includes jobs that are at risk of being eliminated. Applications to the authority for eligibility under the program pursuant to the criteria set forth in this subsection shall be completed by December 31, 2013.  Submission of a proposal to the federal government prior to authority approval shall not disqualify a business from the program.</w:t>
      </w:r>
    </w:p>
    <w:p w:rsidR="007C620A" w:rsidRDefault="007C620A" w:rsidP="007C620A">
      <w:r>
        <w:tab/>
        <w:t>g.</w:t>
      </w:r>
      <w:r>
        <w:tab/>
        <w:t>Nothing shall preclude a business from applying for tax credits under the program for more than one project pursuant to one or more applications.</w:t>
      </w:r>
    </w:p>
    <w:p w:rsidR="007C620A" w:rsidRDefault="007C620A" w:rsidP="007C620A">
      <w:r>
        <w:tab/>
        <w:t>h.</w:t>
      </w:r>
      <w:r>
        <w:tab/>
        <w:t xml:space="preserve">A business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qualified business facility located in an aviation district on or after the effective date of P.L.2018, c.120, except if seeking to develop in permanently protected open space pursuant to the Pinelands Protection Act. </w:t>
      </w:r>
    </w:p>
    <w:p w:rsidR="007C620A" w:rsidRDefault="007C620A" w:rsidP="007C620A">
      <w:r>
        <w:t>(</w:t>
      </w:r>
      <w:proofErr w:type="spellStart"/>
      <w:r>
        <w:t>cf</w:t>
      </w:r>
      <w:proofErr w:type="spellEnd"/>
      <w:r>
        <w:t>: P.L.2018, c.120, s.2)</w:t>
      </w:r>
    </w:p>
    <w:p w:rsidR="00C25F55" w:rsidRDefault="00C25F55" w:rsidP="00C25F55"/>
    <w:p w:rsidR="00C25F55" w:rsidRDefault="00C25F55" w:rsidP="00C25F55">
      <w:r>
        <w:tab/>
        <w:t>2.</w:t>
      </w:r>
      <w:r>
        <w:tab/>
        <w:t>Section 4 of P.L.2011, c.149 (C.34:1B-245) is amended to read as follows:</w:t>
      </w:r>
    </w:p>
    <w:p w:rsidR="00C25F55" w:rsidRDefault="00C25F55" w:rsidP="00C25F55">
      <w:r>
        <w:tab/>
        <w:t>4.</w:t>
      </w:r>
      <w:r>
        <w:tab/>
        <w:t>The authority shall require an eligible business to enter into an incentive agreement prior to the issuance of tax credits.  The incentive agreement shall include, but shall not be limited to, the following:</w:t>
      </w:r>
    </w:p>
    <w:p w:rsidR="00C25F55" w:rsidRDefault="00C25F55" w:rsidP="00C25F55">
      <w:r>
        <w:tab/>
        <w:t>a.</w:t>
      </w:r>
      <w:r>
        <w:tab/>
        <w:t>A detailed description of the proposed project which will result in job creation or retention, and the number of new or retained full-time jobs that are approved for tax credits.</w:t>
      </w:r>
    </w:p>
    <w:p w:rsidR="00C25F55" w:rsidRDefault="00C25F55" w:rsidP="00C25F55">
      <w:r>
        <w:tab/>
        <w:t>b.</w:t>
      </w:r>
      <w:r>
        <w:tab/>
        <w:t>The eligibility period of the tax credits, including the first year for which the tax credits may be claimed.</w:t>
      </w:r>
    </w:p>
    <w:p w:rsidR="00C25F55" w:rsidRDefault="00C25F55" w:rsidP="00C25F55">
      <w:r>
        <w:tab/>
        <w:t>c.</w:t>
      </w:r>
      <w:r>
        <w:tab/>
        <w:t>Personnel information that will enable the authority to administer the program.</w:t>
      </w:r>
    </w:p>
    <w:p w:rsidR="00C25F55" w:rsidRDefault="00C25F55" w:rsidP="00C25F55">
      <w:r>
        <w:tab/>
        <w:t>d.</w:t>
      </w:r>
      <w:r>
        <w:tab/>
        <w:t>A requirement that the applicant maintain the project at a location in New Jersey for the commitment period, with at least the minimum number of full-time employees as required by this program, 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p>
    <w:p w:rsidR="00C25F55" w:rsidRDefault="00C25F55" w:rsidP="00C25F55">
      <w:r>
        <w:tab/>
        <w:t>e.</w:t>
      </w:r>
      <w:r>
        <w:tab/>
        <w:t>A method for the business to certify that it has met the capital investment and employment requirements of the program pursuant to paragraph (1) of subsection a. of section 3 of P.L.2011, c.149 (C.34:1B-244) and to report annually to the authority the number of full-time employees for which the tax credits are to be made.</w:t>
      </w:r>
    </w:p>
    <w:p w:rsidR="00C25F55" w:rsidRDefault="00C25F55" w:rsidP="00C25F55">
      <w:r>
        <w:tab/>
        <w:t>f.</w:t>
      </w:r>
      <w:r>
        <w:tab/>
        <w:t>A provision permitting an audit of the payroll records of the business from time to time, as the authority deems necessary.</w:t>
      </w:r>
    </w:p>
    <w:p w:rsidR="00C25F55" w:rsidRDefault="00C25F55" w:rsidP="00C25F55">
      <w:r>
        <w:tab/>
        <w:t>g.</w:t>
      </w:r>
      <w:r>
        <w:tab/>
        <w:t>A provision which permits the authority to amend the agreement.</w:t>
      </w:r>
    </w:p>
    <w:p w:rsidR="00C25F55" w:rsidRDefault="00C25F55" w:rsidP="00C25F55">
      <w:r>
        <w:tab/>
        <w:t>h.</w:t>
      </w:r>
      <w:r>
        <w:tab/>
        <w:t>A provision establishing the conditions under which the agreement may be terminated.</w:t>
      </w:r>
    </w:p>
    <w:p w:rsidR="00C25F55" w:rsidRDefault="00C25F55" w:rsidP="00C25F55">
      <w:r w:rsidRPr="00A41B72">
        <w:tab/>
      </w:r>
      <w:proofErr w:type="spellStart"/>
      <w:r>
        <w:rPr>
          <w:u w:val="single"/>
        </w:rPr>
        <w:t>i</w:t>
      </w:r>
      <w:proofErr w:type="spellEnd"/>
      <w:r>
        <w:rPr>
          <w:u w:val="single"/>
        </w:rPr>
        <w:t>.</w:t>
      </w:r>
      <w:r>
        <w:rPr>
          <w:u w:val="single"/>
        </w:rPr>
        <w:tab/>
      </w:r>
      <w:r w:rsidRPr="005A5049">
        <w:rPr>
          <w:u w:val="single"/>
        </w:rPr>
        <w:t xml:space="preserve">A requirement that each worker employed to perform </w:t>
      </w:r>
      <w:r>
        <w:rPr>
          <w:u w:val="single"/>
        </w:rPr>
        <w:t>building maintenance services, custodial</w:t>
      </w:r>
      <w:r w:rsidRPr="005A5049">
        <w:rPr>
          <w:u w:val="single"/>
        </w:rPr>
        <w:t xml:space="preserve"> services</w:t>
      </w:r>
      <w:r>
        <w:rPr>
          <w:u w:val="single"/>
        </w:rPr>
        <w:t>, or security services</w:t>
      </w:r>
      <w:r w:rsidRPr="005A5049">
        <w:rPr>
          <w:u w:val="single"/>
        </w:rPr>
        <w:t xml:space="preserve"> </w:t>
      </w:r>
      <w:r>
        <w:rPr>
          <w:u w:val="single"/>
        </w:rPr>
        <w:t>at</w:t>
      </w:r>
      <w:r w:rsidRPr="005A5049">
        <w:rPr>
          <w:u w:val="single"/>
        </w:rPr>
        <w:t xml:space="preserve"> a qualified business facility by a business or a tenant or subcontractor of a business </w:t>
      </w:r>
      <w:r>
        <w:rPr>
          <w:u w:val="single"/>
        </w:rPr>
        <w:t xml:space="preserve">or tenant </w:t>
      </w:r>
      <w:r w:rsidRPr="005A5049">
        <w:rPr>
          <w:u w:val="single"/>
        </w:rPr>
        <w:t>shall be paid not less than the prevailing wage rate for the worker’s craft or trade as determined by the Commissioner of Labor and Workforce Development pursuant to P.L.1963, c.150 (C.34:11-56.25 et seq.) and P.L.2005, c.379 (C.34:11-56.58 et seq.).</w:t>
      </w:r>
    </w:p>
    <w:p w:rsidR="00C25F55" w:rsidRDefault="00C25F55" w:rsidP="00C25F55">
      <w:r>
        <w:t>(</w:t>
      </w:r>
      <w:proofErr w:type="spellStart"/>
      <w:r>
        <w:t>cf</w:t>
      </w:r>
      <w:proofErr w:type="spellEnd"/>
      <w:r>
        <w:t>: P.L.2013, c.161, s.9)</w:t>
      </w:r>
    </w:p>
    <w:p w:rsidR="00C25F55" w:rsidRDefault="00C25F55" w:rsidP="00C25F55"/>
    <w:p w:rsidR="00C25F55" w:rsidRDefault="00C25F55" w:rsidP="00C25F55">
      <w:r>
        <w:tab/>
        <w:t>3.</w:t>
      </w:r>
      <w:r>
        <w:tab/>
        <w:t>Section 8 of P.L.2009, c.90 (C.52:27D-489h) is amended to read as follows:</w:t>
      </w:r>
    </w:p>
    <w:p w:rsidR="00C25F55" w:rsidRDefault="00C25F55" w:rsidP="00C25F55">
      <w:r>
        <w:tab/>
        <w:t>8.</w:t>
      </w:r>
      <w:r>
        <w:tab/>
        <w:t>a.  (1)</w:t>
      </w:r>
      <w:r>
        <w:tab/>
        <w:t>The authority, in consultation with the State Treasurer, shall promulgate an incentive grant application form and procedure for the Economic Redevelopment and Growth Grant program.</w:t>
      </w:r>
    </w:p>
    <w:p w:rsidR="00C25F55" w:rsidRDefault="00C25F55" w:rsidP="00C25F55">
      <w:r>
        <w:tab/>
        <w:t>(2)</w:t>
      </w:r>
      <w:r>
        <w:tab/>
        <w:t>(a) The Local Finance Board, in consultation with the authority, shall develop a minimum standard incentive grant application form for municipal Economic Redevelopment and Growth Grant programs.</w:t>
      </w:r>
    </w:p>
    <w:p w:rsidR="00C25F55" w:rsidRDefault="00C25F55" w:rsidP="00C25F55">
      <w:r>
        <w:tab/>
        <w:t>(b)</w:t>
      </w:r>
      <w:r>
        <w:tab/>
        <w:t>Through regulation, the authority shall establish standards for redevelopment projects seeking State or local incentive grants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C25F55" w:rsidRPr="00FA2816" w:rsidRDefault="00C25F55" w:rsidP="00C25F55">
      <w:pPr>
        <w:rPr>
          <w:u w:val="single"/>
        </w:rPr>
      </w:pPr>
      <w:r w:rsidRPr="00A41B72">
        <w:tab/>
      </w:r>
      <w:r>
        <w:rPr>
          <w:u w:val="single"/>
        </w:rPr>
        <w:t>(c)</w:t>
      </w:r>
      <w:r>
        <w:rPr>
          <w:u w:val="single"/>
        </w:rPr>
        <w:tab/>
        <w:t>The authority shall</w:t>
      </w:r>
      <w:r w:rsidRPr="00B6058E">
        <w:rPr>
          <w:u w:val="single"/>
        </w:rPr>
        <w:t xml:space="preserve"> require</w:t>
      </w:r>
      <w:r>
        <w:rPr>
          <w:u w:val="single"/>
        </w:rPr>
        <w:t xml:space="preserve">, through regulation, </w:t>
      </w:r>
      <w:r w:rsidRPr="00B6058E">
        <w:rPr>
          <w:u w:val="single"/>
        </w:rPr>
        <w:t xml:space="preserve">that each worker employed in </w:t>
      </w:r>
      <w:r>
        <w:rPr>
          <w:u w:val="single"/>
        </w:rPr>
        <w:t>building maintenance services, custodial</w:t>
      </w:r>
      <w:r w:rsidRPr="00B6058E">
        <w:rPr>
          <w:u w:val="single"/>
        </w:rPr>
        <w:t xml:space="preserve"> services</w:t>
      </w:r>
      <w:r>
        <w:rPr>
          <w:u w:val="single"/>
        </w:rPr>
        <w:t>, or security services</w:t>
      </w:r>
      <w:r w:rsidRPr="00B6058E">
        <w:rPr>
          <w:u w:val="single"/>
        </w:rPr>
        <w:t xml:space="preserve"> of a redevelopment project by a developer or a tenant or subcontractor of a developer </w:t>
      </w:r>
      <w:r>
        <w:rPr>
          <w:u w:val="single"/>
        </w:rPr>
        <w:t xml:space="preserve">or tenant </w:t>
      </w:r>
      <w:r w:rsidRPr="00B6058E">
        <w:rPr>
          <w:u w:val="single"/>
        </w:rPr>
        <w:t>shall be paid not less than the prevailing wage rate for the worker’s craft or trade as determined by the Commissioner of Labor and Workforce Development pursuant to P.L.1963, c.150 (C.34:11-56.25 et seq.) and P.L.2005,</w:t>
      </w:r>
      <w:r>
        <w:rPr>
          <w:u w:val="single"/>
        </w:rPr>
        <w:t xml:space="preserve"> c.379 (C.34:11-56.58 et seq.).</w:t>
      </w:r>
    </w:p>
    <w:p w:rsidR="00C25F55" w:rsidRDefault="00C25F55" w:rsidP="00C25F55">
      <w:r>
        <w:tab/>
        <w:t>b.</w:t>
      </w:r>
      <w:r>
        <w:tab/>
        <w:t>Within each incentive grant application, a developer shall certify information concerning:</w:t>
      </w:r>
    </w:p>
    <w:p w:rsidR="00C25F55" w:rsidRDefault="00C25F55" w:rsidP="00C25F55">
      <w:r>
        <w:tab/>
        <w:t>(1)</w:t>
      </w:r>
      <w:r>
        <w:tab/>
        <w:t>the status of control of the entire redevelopment project site;</w:t>
      </w:r>
    </w:p>
    <w:p w:rsidR="00C25F55" w:rsidRDefault="00C25F55" w:rsidP="00C25F55">
      <w:r>
        <w:tab/>
        <w:t>(2)</w:t>
      </w:r>
      <w:r>
        <w:tab/>
        <w:t>all required State and federal government permits that have been issued for the redevelopment project, or will be issued pending resolution of financing issues;</w:t>
      </w:r>
    </w:p>
    <w:p w:rsidR="00C25F55" w:rsidRDefault="00C25F55" w:rsidP="00C25F55">
      <w:r>
        <w:tab/>
        <w:t>(3)</w:t>
      </w:r>
      <w:r>
        <w:tab/>
        <w:t>local planning and zoning board approvals, as required, for the redevelopment project;</w:t>
      </w:r>
    </w:p>
    <w:p w:rsidR="00C25F55" w:rsidRDefault="00C25F55" w:rsidP="00C25F55">
      <w:r>
        <w:tab/>
        <w:t>(4)</w:t>
      </w:r>
      <w:r>
        <w:tab/>
        <w:t>estimates of the revenue increment base, the eligible revenues for the project, and the assumptions upon which those estimates are made.</w:t>
      </w:r>
    </w:p>
    <w:p w:rsidR="00C25F55" w:rsidRDefault="00C25F55" w:rsidP="00C25F55">
      <w:r>
        <w:tab/>
        <w:t>c.</w:t>
      </w:r>
      <w:r>
        <w:tab/>
        <w:t xml:space="preserve">(1) </w:t>
      </w:r>
      <w:r w:rsidR="0024168D">
        <w:t xml:space="preserve"> </w:t>
      </w:r>
      <w:r>
        <w:t>With regard to State tax revenues proposed to be pledged for an incentive grant the authority and the State Treasurer shall review the project costs, evaluate and validate the project financing gap estimated by the developer, and conduct a State fiscal impact analysis to ensure that the overall public assistance provided to the project, except with regards to a qualified residential project, a mixed use parking project, or a project involving university infrastructure, will result in net benefits to the State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rsidR="00C25F55" w:rsidRDefault="00C25F55" w:rsidP="00C25F55">
      <w:r>
        <w:tab/>
        <w:t>(2)</w:t>
      </w:r>
      <w:r>
        <w:tab/>
        <w:t>With regard to local incremental revenues proposed to be pledged for an incentive grant the authority and the Local Finance Board shall review the project costs, and except with respect to an application by a municipal redeveloper, evaluate and validate the project financing gap projected by the developer, and conduct a local fiscal impact analysis to ensure that the overall public assistance provided to the project, except with regards to a qualified residential project, a mixed use parking project, or a project involving university infrastructure, will result in net benefits to the municipality wherein the redevelopment project is located including, without limitation, both direct and indirect economic benefits and non-financial community revitalization objectives, including but not limited to, the promotion of the use of public transportation in the case of the ancillary infrastructure project portion of any transit project.</w:t>
      </w:r>
    </w:p>
    <w:p w:rsidR="00C25F55" w:rsidRDefault="00C25F55" w:rsidP="00C25F55">
      <w:r>
        <w:tab/>
        <w:t>(3)</w:t>
      </w:r>
      <w:r>
        <w:tab/>
        <w:t>The authority, State Treasurer, and Local Finance Board may act cooperatively to administer and review applications, and shall consult with the Office of State Planning on matters concerning State, regional, and local development and planning strategies.</w:t>
      </w:r>
    </w:p>
    <w:p w:rsidR="00C25F55" w:rsidRDefault="00C25F55" w:rsidP="00C25F55">
      <w:r>
        <w:tab/>
        <w:t>(4)</w:t>
      </w:r>
      <w:r>
        <w:tab/>
        <w:t>The costs of the aforementioned reviews shall be assessed to the applicant as an application fee.</w:t>
      </w:r>
    </w:p>
    <w:p w:rsidR="00C25F55" w:rsidRDefault="00C25F55" w:rsidP="00C25F55">
      <w:r>
        <w:tab/>
        <w:t>(5)</w:t>
      </w:r>
      <w:r>
        <w:tab/>
        <w:t>A developer who has already applied for an incentive grant award prior to the effective date of the "New Jersey Economic Opportunity Act of 2013," P.L.2013, c.161 (C.52:27D-489p et al.), but who has not yet been approved for the grant, or has not executed an agreement with the authority, may proceed under that application or seek to amend the application or reapply for an incentive grant award for the same project or any part thereof for the purpose of availing himself or herself of any more favorable provisions of the Economic Redevelopment and Growth Grant program established pursuant to the "New Jersey Economic Opportunity Act of 2013," P.L.2013, c.161 (C.52:27D-489p et al.), except that projects with costs exceeding $200,000,000 shall not be eligible for revised percentage caps under subsection d. of section 19 of P.L.2013, c.161 (C.52:27D-489i).</w:t>
      </w:r>
    </w:p>
    <w:p w:rsidR="00C25F55" w:rsidRDefault="00C25F55" w:rsidP="00C25F55">
      <w:r>
        <w:t>(</w:t>
      </w:r>
      <w:proofErr w:type="spellStart"/>
      <w:r>
        <w:t>cf</w:t>
      </w:r>
      <w:proofErr w:type="spellEnd"/>
      <w:r>
        <w:t>: P.L.2015, c.242, s.3)</w:t>
      </w:r>
    </w:p>
    <w:p w:rsidR="00C25F55" w:rsidRDefault="00C25F55" w:rsidP="00C25F55"/>
    <w:p w:rsidR="00C25F55" w:rsidRDefault="00C25F55" w:rsidP="00C25F55">
      <w:r w:rsidRPr="00D17D7D">
        <w:tab/>
      </w:r>
      <w:r w:rsidRPr="008643F4">
        <w:t>4.</w:t>
      </w:r>
      <w:r>
        <w:tab/>
        <w:t>(New section)  a.  T</w:t>
      </w:r>
      <w:r w:rsidRPr="00D17D7D">
        <w:t xml:space="preserve">he </w:t>
      </w:r>
      <w:r>
        <w:t>a</w:t>
      </w:r>
      <w:r w:rsidRPr="00D17D7D">
        <w:t>uthority shall submit a written report to the Governor and</w:t>
      </w:r>
      <w:r w:rsidRPr="00AF249B">
        <w:t>, pursuant to section 2 of P.L.1991, c.164 (C.52:14-19.1), to</w:t>
      </w:r>
      <w:r w:rsidRPr="00D17D7D">
        <w:t xml:space="preserve"> the Legislature providing a comprehensive review and analysis of the Grow New Jersey Assistance Program, established pursuant to P.L.2011, c.149 (C.34:1B-242 et seq.), the Economic Redevelopment and Growth Grant program, established pursuant to section 5 of P.L.2009, c.90 (C.52:27D-489e), with particular emphasis on the recalibration of those programs</w:t>
      </w:r>
      <w:r>
        <w:t>,</w:t>
      </w:r>
      <w:r w:rsidRPr="00D17D7D">
        <w:t xml:space="preserve"> the creation of Garden State Growth Zones, pursuant to P.L.2013, c.161 (C.52:27D-489p et al.), and the effectiveness of those programs on private-sector job </w:t>
      </w:r>
      <w:r>
        <w:t xml:space="preserve">creation and </w:t>
      </w:r>
      <w:r w:rsidRPr="00D17D7D">
        <w:t xml:space="preserve">retention and </w:t>
      </w:r>
      <w:r>
        <w:t>capital investment</w:t>
      </w:r>
      <w:r w:rsidRPr="00D17D7D">
        <w:t>.</w:t>
      </w:r>
    </w:p>
    <w:p w:rsidR="00C25F55" w:rsidRDefault="00C25F55" w:rsidP="00C25F55">
      <w:r>
        <w:tab/>
        <w:t>b.</w:t>
      </w:r>
      <w:r>
        <w:tab/>
        <w:t xml:space="preserve">The report required pursuant to subsection a. of this section shall be submitted within three months of the effective date of </w:t>
      </w:r>
      <w:r w:rsidRPr="007925D5">
        <w:t>P.L.</w:t>
      </w:r>
      <w:r w:rsidR="00C12B07">
        <w:t>   </w:t>
      </w:r>
      <w:r>
        <w:t> </w:t>
      </w:r>
      <w:r w:rsidRPr="007925D5">
        <w:t>,</w:t>
      </w:r>
      <w:r>
        <w:t> </w:t>
      </w:r>
      <w:r w:rsidRPr="007925D5">
        <w:t>c.</w:t>
      </w:r>
      <w:r>
        <w:t>    </w:t>
      </w:r>
      <w:r w:rsidRPr="007925D5">
        <w:t>(C.</w:t>
      </w:r>
      <w:r>
        <w:t>        </w:t>
      </w:r>
      <w:r w:rsidRPr="007925D5">
        <w:t>)</w:t>
      </w:r>
      <w:r>
        <w:t> </w:t>
      </w:r>
      <w:r w:rsidRPr="007925D5">
        <w:t>(pending before the Legislature as this bill)</w:t>
      </w:r>
      <w:r>
        <w:t xml:space="preserve"> and every three years thereafter until the final incentive is awarded under </w:t>
      </w:r>
      <w:r w:rsidRPr="00D17D7D">
        <w:t>the Grow New Jersey Assistance Program</w:t>
      </w:r>
      <w:r>
        <w:t xml:space="preserve"> and</w:t>
      </w:r>
      <w:r w:rsidRPr="00D17D7D">
        <w:t xml:space="preserve"> the Economic Redevelopment and Growth Grant program</w:t>
      </w:r>
      <w:r>
        <w:t xml:space="preserve">.  The report </w:t>
      </w:r>
      <w:r w:rsidRPr="00D17D7D">
        <w:t>shall include</w:t>
      </w:r>
      <w:r>
        <w:t>, but not be limited to:</w:t>
      </w:r>
    </w:p>
    <w:p w:rsidR="00C25F55" w:rsidRDefault="00C25F55" w:rsidP="00C25F55">
      <w:r>
        <w:tab/>
        <w:t>(1)</w:t>
      </w:r>
      <w:r>
        <w:tab/>
        <w:t>the amount of liabilities in terms of the foregone tax revenue to the State and local governments of</w:t>
      </w:r>
      <w:r w:rsidRPr="00D17D7D">
        <w:t xml:space="preserve"> </w:t>
      </w:r>
      <w:r>
        <w:t>the</w:t>
      </w:r>
      <w:r w:rsidRPr="00D17D7D">
        <w:t xml:space="preserve"> program</w:t>
      </w:r>
      <w:r>
        <w:t>s cited in this section;</w:t>
      </w:r>
    </w:p>
    <w:p w:rsidR="00C25F55" w:rsidRDefault="00C25F55" w:rsidP="00C25F55">
      <w:r>
        <w:tab/>
        <w:t>(2)</w:t>
      </w:r>
      <w:r>
        <w:tab/>
      </w:r>
      <w:r w:rsidRPr="00D17D7D">
        <w:t xml:space="preserve">a cost-benefit analysis of </w:t>
      </w:r>
      <w:r>
        <w:t>the</w:t>
      </w:r>
      <w:r w:rsidRPr="00D17D7D">
        <w:t xml:space="preserve"> program</w:t>
      </w:r>
      <w:r>
        <w:t>s cited in this section;</w:t>
      </w:r>
    </w:p>
    <w:p w:rsidR="00C25F55" w:rsidRDefault="00C25F55" w:rsidP="00C25F55">
      <w:r>
        <w:tab/>
        <w:t>(3)</w:t>
      </w:r>
      <w:r>
        <w:tab/>
      </w:r>
      <w:r w:rsidRPr="00D17D7D">
        <w:t xml:space="preserve">an assessment of the success of </w:t>
      </w:r>
      <w:r>
        <w:t>the</w:t>
      </w:r>
      <w:r w:rsidRPr="00D17D7D">
        <w:t xml:space="preserve"> program</w:t>
      </w:r>
      <w:r>
        <w:t>s</w:t>
      </w:r>
      <w:r w:rsidRPr="00D17D7D">
        <w:t xml:space="preserve"> in </w:t>
      </w:r>
      <w:r>
        <w:t>achiev</w:t>
      </w:r>
      <w:r w:rsidRPr="00D17D7D">
        <w:t xml:space="preserve">ing </w:t>
      </w:r>
      <w:r>
        <w:t>the goal of encouraging businesses to engage in economic development, job creation, and the preservation of existing jobs within New Jersey;</w:t>
      </w:r>
      <w:r w:rsidRPr="00D17D7D">
        <w:t xml:space="preserve"> and</w:t>
      </w:r>
    </w:p>
    <w:p w:rsidR="00C25F55" w:rsidRDefault="00C25F55" w:rsidP="00C25F55">
      <w:r>
        <w:tab/>
        <w:t>(4)</w:t>
      </w:r>
      <w:r>
        <w:tab/>
      </w:r>
      <w:r w:rsidRPr="00D17D7D">
        <w:t xml:space="preserve">any recommendations for improving the operation and effectiveness of </w:t>
      </w:r>
      <w:r>
        <w:t xml:space="preserve">the </w:t>
      </w:r>
      <w:r w:rsidRPr="00D17D7D">
        <w:t>program</w:t>
      </w:r>
      <w:r>
        <w:t>s cited in this section</w:t>
      </w:r>
      <w:r w:rsidRPr="00D17D7D">
        <w:t>, including recommendations for legislation.</w:t>
      </w:r>
    </w:p>
    <w:p w:rsidR="00C25F55" w:rsidRDefault="00C25F55" w:rsidP="00C25F55">
      <w:r>
        <w:tab/>
        <w:t>c.</w:t>
      </w:r>
      <w:r>
        <w:tab/>
        <w:t>T</w:t>
      </w:r>
      <w:r w:rsidRPr="00D17D7D">
        <w:t xml:space="preserve">he authority </w:t>
      </w:r>
      <w:r>
        <w:t xml:space="preserve">may contract with a public or private </w:t>
      </w:r>
      <w:r w:rsidRPr="00D17D7D">
        <w:t>not-for-profit, non-partisan entity to undertake the review and analysis of the program</w:t>
      </w:r>
      <w:r>
        <w:t>s cited in this section</w:t>
      </w:r>
      <w:r w:rsidRPr="00D17D7D">
        <w:t xml:space="preserve"> </w:t>
      </w:r>
      <w:r>
        <w:t>and to prepare the report</w:t>
      </w:r>
      <w:r w:rsidRPr="007F5813">
        <w:t xml:space="preserve"> </w:t>
      </w:r>
      <w:r>
        <w:t>required pursuant to subsection a. of this section.  T</w:t>
      </w:r>
      <w:r w:rsidRPr="00D17D7D">
        <w:t>he authority</w:t>
      </w:r>
      <w:r>
        <w:t xml:space="preserve"> shall make the report available on its Internet website.</w:t>
      </w:r>
    </w:p>
    <w:p w:rsidR="00C25F55" w:rsidRDefault="00C25F55" w:rsidP="00C25F55"/>
    <w:p w:rsidR="00C25F55" w:rsidRDefault="00C25F55" w:rsidP="00C25F55">
      <w:r>
        <w:tab/>
      </w:r>
      <w:r w:rsidRPr="008643F4">
        <w:t>5.</w:t>
      </w:r>
      <w:r>
        <w:tab/>
      </w:r>
      <w:r w:rsidRPr="001F65A6">
        <w:t>This act shall take effect immediately.</w:t>
      </w:r>
    </w:p>
    <w:p w:rsidR="00C25F55" w:rsidRDefault="00C25F55" w:rsidP="00C25F55"/>
    <w:p w:rsidR="00C25F55" w:rsidRDefault="00C25F55" w:rsidP="00C25F55"/>
    <w:p w:rsidR="00C25F55" w:rsidRPr="001F65A6" w:rsidRDefault="00C25F55" w:rsidP="00C25F55">
      <w:pPr>
        <w:jc w:val="center"/>
      </w:pPr>
      <w:r>
        <w:t>STATEMENT</w:t>
      </w:r>
    </w:p>
    <w:p w:rsidR="00C25F55" w:rsidRDefault="00C25F55" w:rsidP="00C25F55"/>
    <w:p w:rsidR="000F4421" w:rsidRDefault="000F4421" w:rsidP="00C25F55"/>
    <w:p w:rsidR="00C25F55" w:rsidRPr="00F73DBA" w:rsidRDefault="000F4421" w:rsidP="00C25F55">
      <w:pPr>
        <w:rPr>
          <w:spacing w:val="0"/>
          <w:szCs w:val="20"/>
        </w:rPr>
      </w:pPr>
      <w:r>
        <w:tab/>
      </w:r>
      <w:r w:rsidR="00C25F55">
        <w:t>This bill</w:t>
      </w:r>
      <w:r w:rsidR="00C25F55" w:rsidRPr="00F73DBA">
        <w:rPr>
          <w:spacing w:val="0"/>
          <w:szCs w:val="20"/>
        </w:rPr>
        <w:t xml:space="preserve"> amends the Grow New Jersey Assistance (GROW) program and the Economic Redevelopment and Growth Grant (ERG) program.</w:t>
      </w:r>
    </w:p>
    <w:p w:rsidR="00C25F55" w:rsidRPr="00F73DBA" w:rsidRDefault="00C25F55" w:rsidP="00C25F5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73DBA">
        <w:rPr>
          <w:spacing w:val="0"/>
          <w:szCs w:val="20"/>
        </w:rPr>
        <w:tab/>
        <w:t>The bill amends the “net positive benefit” test under the GROW program to ensure that the New Jersey Economic Development Authority’s (EDA) determination of whether an applicant business’s proposed project will benefit the State is based on the period of time that the applicant business commits to maintain the project.</w:t>
      </w:r>
    </w:p>
    <w:p w:rsidR="00C25F55" w:rsidRPr="00F73DBA" w:rsidRDefault="00C25F55" w:rsidP="00C25F5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73DBA">
        <w:rPr>
          <w:spacing w:val="0"/>
          <w:szCs w:val="20"/>
        </w:rPr>
        <w:tab/>
        <w:t xml:space="preserve">The bill provides that a business receiving incentives under the GROW program or the ERG program </w:t>
      </w:r>
      <w:r w:rsidR="00C12B07">
        <w:rPr>
          <w:spacing w:val="0"/>
          <w:szCs w:val="20"/>
        </w:rPr>
        <w:t>are to</w:t>
      </w:r>
      <w:r w:rsidRPr="00F73DBA">
        <w:rPr>
          <w:spacing w:val="0"/>
          <w:szCs w:val="20"/>
        </w:rPr>
        <w:t xml:space="preserve"> agree that all workers employed to perform building maintenance, custodial, or security services at the business facility </w:t>
      </w:r>
      <w:r w:rsidR="009F42AB">
        <w:rPr>
          <w:spacing w:val="0"/>
          <w:szCs w:val="20"/>
        </w:rPr>
        <w:t>are to</w:t>
      </w:r>
      <w:r w:rsidRPr="00F73DBA">
        <w:rPr>
          <w:spacing w:val="0"/>
          <w:szCs w:val="20"/>
        </w:rPr>
        <w:t xml:space="preserve"> be paid not less than the prevailing wage rate.</w:t>
      </w:r>
    </w:p>
    <w:p w:rsidR="00C25F55" w:rsidRPr="00F73DBA" w:rsidRDefault="00C25F55" w:rsidP="00C25F5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73DBA">
        <w:rPr>
          <w:spacing w:val="0"/>
          <w:szCs w:val="20"/>
        </w:rPr>
        <w:tab/>
        <w:t>The bill also requires the EDA to submit a written report to the Governor and the Legislature providing a comprehensive review and analysis of the GROW and ERG programs and the effectiveness of those programs on private sector job creation and retention and capital investment.  The report is to be submitted within three months of the effective date of the bill and every three years thereafter until the final incentive is awarded under the GROW and ERG programs.  The EDA may contract with a public or private not-for-profit, non-partisan entity to undertake the review and analysis of these programs and to prepare the report.  The EDA is to make the report available on its Internet website.</w:t>
      </w:r>
    </w:p>
    <w:sectPr w:rsidR="00C25F55" w:rsidRPr="00F73DBA" w:rsidSect="0091195C">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49" w:rsidRDefault="00451949">
      <w:r>
        <w:separator/>
      </w:r>
    </w:p>
  </w:endnote>
  <w:endnote w:type="continuationSeparator" w:id="0">
    <w:p w:rsidR="00451949" w:rsidRDefault="0045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A1" w:rsidRPr="00921C91" w:rsidRDefault="007B38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38A1" w:rsidRPr="00921C91" w:rsidRDefault="007B38A1">
    <w:pPr>
      <w:pStyle w:val="Footer"/>
      <w:rPr>
        <w:szCs w:val="18"/>
      </w:rPr>
    </w:pPr>
  </w:p>
  <w:p w:rsidR="007B38A1" w:rsidRPr="00921C91" w:rsidRDefault="007B38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38A1" w:rsidRDefault="007B38A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49" w:rsidRDefault="00451949">
      <w:r>
        <w:separator/>
      </w:r>
    </w:p>
  </w:footnote>
  <w:footnote w:type="continuationSeparator" w:id="0">
    <w:p w:rsidR="00451949" w:rsidRDefault="0045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59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48F" w:rsidRDefault="006E048F" w:rsidP="006E048F">
    <w:pPr>
      <w:pStyle w:val="bpuHeadSpon"/>
    </w:pPr>
    <w:r w:rsidRPr="006E048F">
      <w:rPr>
        <w:rStyle w:val="bpuHeadSponChar"/>
      </w:rPr>
      <w:t>S1873</w:t>
    </w:r>
    <w:r>
      <w:t xml:space="preserve"> SINGLETON</w:t>
    </w:r>
  </w:p>
  <w:p w:rsidR="006E048F" w:rsidRDefault="006E048F" w:rsidP="006E048F">
    <w:pPr>
      <w:pStyle w:val="bpuHeadSpon"/>
    </w:pPr>
    <w:r>
      <w:fldChar w:fldCharType="begin"/>
    </w:r>
    <w:r>
      <w:instrText xml:space="preserve"> PAGE  \* MERGEFORMAT </w:instrText>
    </w:r>
    <w:r>
      <w:fldChar w:fldCharType="separate"/>
    </w:r>
    <w:r w:rsidR="00525962">
      <w:rPr>
        <w:noProof/>
      </w:rPr>
      <w:t>11</w:t>
    </w:r>
    <w:r>
      <w:fldChar w:fldCharType="end"/>
    </w:r>
  </w:p>
  <w:p w:rsidR="006E048F" w:rsidRDefault="006E048F" w:rsidP="006E04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48F" w:rsidRDefault="006E048F" w:rsidP="006E048F">
    <w:pPr>
      <w:pStyle w:val="bpuHeadSpon"/>
    </w:pPr>
    <w:r w:rsidRPr="006E048F">
      <w:rPr>
        <w:rStyle w:val="bpuHeadSponChar"/>
      </w:rPr>
      <w:t>S1873</w:t>
    </w:r>
    <w:r>
      <w:t xml:space="preserve"> SINGLETON</w:t>
    </w:r>
  </w:p>
  <w:p w:rsidR="006E048F" w:rsidRDefault="006E048F" w:rsidP="006E048F">
    <w:pPr>
      <w:pStyle w:val="bpuHeadSpon"/>
    </w:pPr>
    <w:r>
      <w:fldChar w:fldCharType="begin"/>
    </w:r>
    <w:r>
      <w:instrText xml:space="preserve"> PAGE  \* MERGEFORMAT </w:instrText>
    </w:r>
    <w:r>
      <w:fldChar w:fldCharType="separate"/>
    </w:r>
    <w:r w:rsidR="00525962">
      <w:rPr>
        <w:noProof/>
      </w:rPr>
      <w:t>2</w:t>
    </w:r>
    <w:r>
      <w:fldChar w:fldCharType="end"/>
    </w:r>
  </w:p>
  <w:p w:rsidR="006E048F" w:rsidRDefault="006E048F" w:rsidP="006E04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421"/>
    <w:rsid w:val="000F5FDE"/>
    <w:rsid w:val="000F7466"/>
    <w:rsid w:val="0013000E"/>
    <w:rsid w:val="00133F81"/>
    <w:rsid w:val="00135943"/>
    <w:rsid w:val="00151ED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68D"/>
    <w:rsid w:val="00255958"/>
    <w:rsid w:val="00257FA2"/>
    <w:rsid w:val="0026574A"/>
    <w:rsid w:val="002660BB"/>
    <w:rsid w:val="002720E8"/>
    <w:rsid w:val="00275293"/>
    <w:rsid w:val="002776B0"/>
    <w:rsid w:val="00286C7E"/>
    <w:rsid w:val="002A081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949"/>
    <w:rsid w:val="00455D51"/>
    <w:rsid w:val="00456BF9"/>
    <w:rsid w:val="00461057"/>
    <w:rsid w:val="004704A8"/>
    <w:rsid w:val="00471102"/>
    <w:rsid w:val="00471F18"/>
    <w:rsid w:val="00484144"/>
    <w:rsid w:val="00484C19"/>
    <w:rsid w:val="00485866"/>
    <w:rsid w:val="00492076"/>
    <w:rsid w:val="00493B1D"/>
    <w:rsid w:val="00497037"/>
    <w:rsid w:val="004A01EA"/>
    <w:rsid w:val="004A3009"/>
    <w:rsid w:val="004A5FBB"/>
    <w:rsid w:val="004A6940"/>
    <w:rsid w:val="004A77A4"/>
    <w:rsid w:val="004B00B5"/>
    <w:rsid w:val="004C742C"/>
    <w:rsid w:val="004E1F3E"/>
    <w:rsid w:val="004F21BD"/>
    <w:rsid w:val="004F4F1D"/>
    <w:rsid w:val="004F74DD"/>
    <w:rsid w:val="00501317"/>
    <w:rsid w:val="0050495C"/>
    <w:rsid w:val="00505DC9"/>
    <w:rsid w:val="00506E1E"/>
    <w:rsid w:val="00513C81"/>
    <w:rsid w:val="00525962"/>
    <w:rsid w:val="00527BFB"/>
    <w:rsid w:val="00532A32"/>
    <w:rsid w:val="00540B0B"/>
    <w:rsid w:val="0054460F"/>
    <w:rsid w:val="005536CD"/>
    <w:rsid w:val="00554051"/>
    <w:rsid w:val="00557240"/>
    <w:rsid w:val="005651F3"/>
    <w:rsid w:val="00572184"/>
    <w:rsid w:val="00577A15"/>
    <w:rsid w:val="00580533"/>
    <w:rsid w:val="0059131D"/>
    <w:rsid w:val="005B350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48F"/>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8A1"/>
    <w:rsid w:val="007C0E14"/>
    <w:rsid w:val="007C620A"/>
    <w:rsid w:val="007C7DE4"/>
    <w:rsid w:val="007D40CB"/>
    <w:rsid w:val="007D5796"/>
    <w:rsid w:val="007D59C0"/>
    <w:rsid w:val="007D7D9C"/>
    <w:rsid w:val="007F485D"/>
    <w:rsid w:val="007F6050"/>
    <w:rsid w:val="007F676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95C"/>
    <w:rsid w:val="009121D8"/>
    <w:rsid w:val="0091549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2A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07"/>
    <w:rsid w:val="00C12E48"/>
    <w:rsid w:val="00C13D14"/>
    <w:rsid w:val="00C15F53"/>
    <w:rsid w:val="00C23F09"/>
    <w:rsid w:val="00C25356"/>
    <w:rsid w:val="00C25F5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E6B"/>
    <w:rsid w:val="00CF65EB"/>
    <w:rsid w:val="00CF72AD"/>
    <w:rsid w:val="00D02441"/>
    <w:rsid w:val="00D039F4"/>
    <w:rsid w:val="00D10496"/>
    <w:rsid w:val="00D11173"/>
    <w:rsid w:val="00D1215F"/>
    <w:rsid w:val="00D1573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B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D7581E-2CA2-4E5F-AA30-17F0A0F7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0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3981</Words>
  <Characters>21432</Characters>
  <Application>Microsoft Office Word</Application>
  <DocSecurity>0</DocSecurity>
  <Lines>457</Lines>
  <Paragraphs>84</Paragraphs>
  <ScaleCrop>false</ScaleCrop>
  <HeadingPairs>
    <vt:vector size="2" baseType="variant">
      <vt:variant>
        <vt:lpstr>Title</vt:lpstr>
      </vt:variant>
      <vt:variant>
        <vt:i4>1</vt:i4>
      </vt:variant>
    </vt:vector>
  </HeadingPairs>
  <TitlesOfParts>
    <vt:vector size="1" baseType="lpstr">
      <vt:lpstr>S1873</vt:lpstr>
    </vt:vector>
  </TitlesOfParts>
  <Manager>R225</Manager>
  <Company>NJ Office of Legislative Services</Company>
  <LinksUpToDate>false</LinksUpToDate>
  <CharactersWithSpaces>25457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S1873</dc:title>
  <dc:subject/>
  <dc:creator>Senator  SINGLETON</dc:creator>
  <cp:keywords>S1873|11|AU |147|0|147|F|0|</cp:keywords>
  <dc:description>INTRODUCED FEBRUARY 24, 2020</dc:description>
  <cp:lastModifiedBy>Siracusa, Nicole</cp:lastModifiedBy>
  <cp:revision>2</cp:revision>
  <cp:lastPrinted>2005-10-12T19:02:00Z</cp:lastPrinted>
  <dcterms:created xsi:type="dcterms:W3CDTF">2020-02-25T14:07:00Z</dcterms:created>
  <dcterms:modified xsi:type="dcterms:W3CDTF">2020-02-25T14:07:00Z</dcterms:modified>
  <cp:category>s.4: C.34:1B-269; s.5: Eff. date &amp; Note to ss.1-3 to 2019/393_x000d_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