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3B56" w:rsidRDefault="00FA3B56" w:rsidP="00FA3B56">
      <w:pPr>
        <w:pStyle w:val="bpuBill"/>
      </w:pPr>
      <w:bookmarkStart w:id="0" w:name="bpuFrontPg"/>
      <w:bookmarkStart w:id="1" w:name="_GoBack"/>
      <w:bookmarkEnd w:id="0"/>
      <w:bookmarkEnd w:id="1"/>
      <w:r>
        <w:t xml:space="preserve">SENATE, No. 1876 </w:t>
      </w:r>
    </w:p>
    <w:p w:rsidR="00FA3B56" w:rsidRPr="009D38FF" w:rsidRDefault="00FA3B56" w:rsidP="00FA3B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6899" r:id="rId7"/>
        </w:object>
      </w:r>
    </w:p>
    <w:p w:rsidR="00FA3B56" w:rsidRDefault="00FA3B56" w:rsidP="00FA3B56">
      <w:pPr>
        <w:pStyle w:val="bpuState"/>
      </w:pPr>
      <w:r>
        <w:t>STATE OF NEW JERSEY</w:t>
      </w:r>
    </w:p>
    <w:p w:rsidR="00FA3B56" w:rsidRDefault="00FA3B56" w:rsidP="00FA3B56">
      <w:pPr>
        <w:pStyle w:val="bpuLegislature"/>
      </w:pPr>
      <w:r>
        <w:t>219th LEGISLATURE</w:t>
      </w:r>
    </w:p>
    <w:p w:rsidR="00FA3B56" w:rsidRDefault="00FA3B56" w:rsidP="00FA3B56">
      <w:pPr>
        <w:pStyle w:val="bpuWpGraphic"/>
      </w:pPr>
      <w:r>
        <w:object w:dxaOrig="8985" w:dyaOrig="255">
          <v:shape id="_x0000_i1026" type="#_x0000_t75" style="width:6in;height:12pt" o:ole="">
            <v:imagedata r:id="rId6" o:title=""/>
          </v:shape>
          <o:OLEObject Type="Embed" ProgID="WPWin6.1" ShapeID="_x0000_i1026" DrawAspect="Content" ObjectID="_1644126900" r:id="rId8"/>
        </w:object>
      </w:r>
      <w:r>
        <w:t xml:space="preserve">  </w:t>
      </w:r>
    </w:p>
    <w:p w:rsidR="00FA3B56" w:rsidRDefault="00FA3B56" w:rsidP="00FA3B56">
      <w:pPr>
        <w:pStyle w:val="bpuIntro"/>
      </w:pPr>
      <w:r>
        <w:t>INTRODUCED FEBRUARY 24, 2020</w:t>
      </w:r>
    </w:p>
    <w:p w:rsidR="00FA3B56" w:rsidRDefault="00FA3B56" w:rsidP="00FA3B56">
      <w:pPr>
        <w:pStyle w:val="bpuIntro"/>
      </w:pPr>
    </w:p>
    <w:p w:rsidR="00FA3B56" w:rsidRDefault="00FA3B56" w:rsidP="00FA3B56">
      <w:pPr>
        <w:pStyle w:val="bpuIntro"/>
        <w:sectPr w:rsidR="00FA3B56" w:rsidSect="00FA3B56">
          <w:headerReference w:type="even" r:id="rId9"/>
          <w:headerReference w:type="default" r:id="rId10"/>
          <w:pgSz w:w="12240" w:h="20160" w:code="5"/>
          <w:pgMar w:top="2160" w:right="1440" w:bottom="1440" w:left="1440" w:header="72" w:footer="720" w:gutter="0"/>
          <w:pgNumType w:start="1"/>
          <w:cols w:space="720"/>
          <w:docGrid w:linePitch="360"/>
        </w:sectPr>
      </w:pPr>
    </w:p>
    <w:p w:rsidR="00FA3B56" w:rsidRDefault="00FA3B56" w:rsidP="00FA3B56">
      <w:pPr>
        <w:pStyle w:val="bpuIntro"/>
      </w:pPr>
    </w:p>
    <w:p w:rsidR="00FA3B56" w:rsidRDefault="00FA3B56" w:rsidP="00FA3B56">
      <w:pPr>
        <w:pStyle w:val="bpuSponsor"/>
      </w:pPr>
      <w:r>
        <w:t>Sponsored by:</w:t>
      </w:r>
    </w:p>
    <w:p w:rsidR="00FA3B56" w:rsidRDefault="00FA3B56" w:rsidP="00FA3B56">
      <w:pPr>
        <w:pStyle w:val="bpuSponsor"/>
      </w:pPr>
      <w:r>
        <w:t>Senator  JOSEPH A. LAGANA</w:t>
      </w:r>
    </w:p>
    <w:p w:rsidR="00FA3B56" w:rsidRDefault="00FA3B56" w:rsidP="00FA3B56">
      <w:pPr>
        <w:pStyle w:val="bpuSponsor"/>
      </w:pPr>
      <w:r>
        <w:t>District 38 (Bergen and Passaic)</w:t>
      </w:r>
    </w:p>
    <w:p w:rsidR="00FA3B56" w:rsidRDefault="00FA3B56" w:rsidP="00FA3B56">
      <w:pPr>
        <w:pStyle w:val="bpuSponsor"/>
      </w:pPr>
    </w:p>
    <w:p w:rsidR="00FA3B56" w:rsidRDefault="00FA3B56" w:rsidP="00FA3B56">
      <w:pPr>
        <w:pStyle w:val="bpuSponsor"/>
      </w:pPr>
    </w:p>
    <w:p w:rsidR="00FA3B56" w:rsidRDefault="00FA3B56" w:rsidP="00FA3B56">
      <w:pPr>
        <w:pStyle w:val="bpuSponsor"/>
      </w:pPr>
    </w:p>
    <w:p w:rsidR="00FA3B56" w:rsidRDefault="00FA3B56" w:rsidP="00FA3B56">
      <w:pPr>
        <w:pStyle w:val="bpuSponsor"/>
      </w:pPr>
    </w:p>
    <w:p w:rsidR="00FA3B56" w:rsidRDefault="00FA3B56" w:rsidP="00FA3B56">
      <w:pPr>
        <w:pStyle w:val="bpuSponsor"/>
      </w:pPr>
      <w:r>
        <w:t>SYNOPSIS</w:t>
      </w:r>
    </w:p>
    <w:p w:rsidR="00FA3B56" w:rsidRDefault="00FA3B56" w:rsidP="00FA3B56">
      <w:pPr>
        <w:pStyle w:val="bpuNormText"/>
      </w:pPr>
      <w:r>
        <w:tab/>
        <w:t xml:space="preserve">Prohibits SHBP, SEHBP, and Medicaid from denying coverage for maintenance medications for chronic conditions for covered persons solely because of change in health benefits plan or pharmacy benefits manager. </w:t>
      </w:r>
    </w:p>
    <w:p w:rsidR="00FA3B56" w:rsidRDefault="00FA3B56" w:rsidP="00FA3B56">
      <w:pPr>
        <w:pStyle w:val="bpuNormText"/>
      </w:pPr>
    </w:p>
    <w:p w:rsidR="00FA3B56" w:rsidRDefault="00FA3B56" w:rsidP="00FA3B56">
      <w:pPr>
        <w:pStyle w:val="bpuSponsor"/>
      </w:pPr>
      <w:r>
        <w:t xml:space="preserve">CURRENT VERSION OF TEXT </w:t>
      </w:r>
    </w:p>
    <w:p w:rsidR="00FA3B56" w:rsidRDefault="00FA3B56" w:rsidP="00FA3B56">
      <w:pPr>
        <w:pStyle w:val="bpuNormText"/>
      </w:pPr>
      <w:r>
        <w:tab/>
        <w:t>As introduced.</w:t>
      </w:r>
    </w:p>
    <w:p w:rsidR="00FA3B56" w:rsidRDefault="00FA3B56" w:rsidP="00FA3B5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A3B56" w:rsidRDefault="00FA3B56" w:rsidP="008916EC">
      <w:pPr>
        <w:pStyle w:val="FronterPage"/>
        <w:tabs>
          <w:tab w:val="clear" w:pos="720"/>
          <w:tab w:val="clear" w:pos="1440"/>
          <w:tab w:val="clear" w:pos="2160"/>
          <w:tab w:val="clear" w:pos="2880"/>
          <w:tab w:val="clear" w:pos="3600"/>
          <w:tab w:val="clear" w:pos="4320"/>
          <w:tab w:val="clear" w:pos="5040"/>
        </w:tabs>
        <w:sectPr w:rsidR="00FA3B56" w:rsidSect="00FA3B56">
          <w:type w:val="continuous"/>
          <w:pgSz w:w="12240" w:h="20160" w:code="5"/>
          <w:pgMar w:top="1440" w:right="2275" w:bottom="1440" w:left="2275" w:header="72" w:footer="720" w:gutter="0"/>
          <w:pgNumType w:start="1"/>
          <w:cols w:space="720"/>
          <w:docGrid w:linePitch="360"/>
        </w:sectPr>
      </w:pPr>
    </w:p>
    <w:p w:rsidR="00817CCE" w:rsidRPr="00677316" w:rsidRDefault="00817CCE" w:rsidP="00817CCE">
      <w:pPr>
        <w:pStyle w:val="HangingAnAct"/>
        <w:rPr>
          <w:rStyle w:val="HangingAnActChar"/>
        </w:rPr>
      </w:pPr>
      <w:r w:rsidRPr="00817CCE">
        <w:rPr>
          <w:rStyle w:val="BillHead"/>
        </w:rPr>
        <w:lastRenderedPageBreak/>
        <w:t>An Act</w:t>
      </w:r>
      <w:r w:rsidRPr="006B7FA7">
        <w:rPr>
          <w:rStyle w:val="HangingAnActChar"/>
        </w:rPr>
        <w:t xml:space="preserve"> </w:t>
      </w:r>
      <w:r w:rsidRPr="00DC748D">
        <w:t>concerning health care c</w:t>
      </w:r>
      <w:r>
        <w:t>overage for certain medications and</w:t>
      </w:r>
      <w:r w:rsidRPr="00DC748D">
        <w:t xml:space="preserve"> supplementing </w:t>
      </w:r>
      <w:r>
        <w:t xml:space="preserve">P.L.1961, c.49 (C.52:14-17.25 et seq.), P.L.2007, c.103 (C.52:14-17.46.1 et seq.), and </w:t>
      </w:r>
      <w:r w:rsidRPr="00E57D75">
        <w:t>P.L.1968, c.413 (C.30:4D-1 et seq.)</w:t>
      </w:r>
      <w:r>
        <w:t>.</w:t>
      </w:r>
    </w:p>
    <w:p w:rsidR="00817CCE" w:rsidRPr="00D71D68" w:rsidRDefault="00817CCE" w:rsidP="00817CCE"/>
    <w:p w:rsidR="00817CCE" w:rsidRPr="00AA7880" w:rsidRDefault="00817CCE" w:rsidP="00817CCE">
      <w:r>
        <w:tab/>
      </w:r>
      <w:r>
        <w:rPr>
          <w:rStyle w:val="BillHeading2"/>
        </w:rPr>
        <w:t xml:space="preserve">Be It Enacted </w:t>
      </w:r>
      <w:r>
        <w:rPr>
          <w:rStyle w:val="BillLanguage"/>
        </w:rPr>
        <w:t>by the Senate and General Assembly of the State of New Jersey:</w:t>
      </w:r>
    </w:p>
    <w:p w:rsidR="00817CCE" w:rsidRDefault="00817CCE" w:rsidP="00817CCE"/>
    <w:p w:rsidR="00817CCE" w:rsidRDefault="00817CCE" w:rsidP="00817CCE">
      <w:r>
        <w:tab/>
        <w:t>1.</w:t>
      </w:r>
      <w:r>
        <w:tab/>
      </w:r>
      <w:r w:rsidRPr="00010412">
        <w:t>Notwithstanding any other law or regulation to the contrary, the State Health Benefits Commission shall ensure that every contract purchased by the commission on or after the effective date of this act that provides hospital and medical expense benefits shall</w:t>
      </w:r>
      <w:r>
        <w:t xml:space="preserve"> not deny coverage for a maintenance medication prescribed by a covered person’s physician for the covered person’s chronic condition because of a change in the covered person’s pharmaceutical benefits that results solely from a change in the contract or the pharmacy benefits manager for that contract if:</w:t>
      </w:r>
    </w:p>
    <w:p w:rsidR="00817CCE" w:rsidRDefault="00817CCE" w:rsidP="00817CCE">
      <w:r>
        <w:tab/>
        <w:t>a.</w:t>
      </w:r>
      <w:r>
        <w:tab/>
        <w:t>the covered person was taking the medication prior to the date of the change in the contract or the pharmacy benefits manager for that contract; and</w:t>
      </w:r>
    </w:p>
    <w:p w:rsidR="00817CCE" w:rsidRDefault="00817CCE" w:rsidP="00817CCE">
      <w:r>
        <w:tab/>
        <w:t>b.</w:t>
      </w:r>
      <w:r>
        <w:tab/>
        <w:t>the new contract, or the contract under the new pharmacy benefits manager, as applicable, provides coverage for that class of drugs.</w:t>
      </w:r>
    </w:p>
    <w:p w:rsidR="00817CCE" w:rsidRDefault="00817CCE" w:rsidP="00817CCE"/>
    <w:p w:rsidR="00817CCE" w:rsidRDefault="00817CCE" w:rsidP="00817CCE">
      <w:r>
        <w:tab/>
        <w:t>2.</w:t>
      </w:r>
      <w:r>
        <w:tab/>
      </w:r>
      <w:r w:rsidRPr="00010412">
        <w:t>Notwithstanding any other law or regulation to the contrary, the School Employees’ Health Benefits Commission shall ensure that every contract purchased by the commission on or after the effective date of this act that provides hospital and medical expense benefits shall</w:t>
      </w:r>
      <w:r>
        <w:t xml:space="preserve"> not deny coverage for a maintenance medication prescribed by a covered person’s physician for the covered person’s chronic condition because of a change in the covered person’s pharmaceutical benefits that results solely from a change in the contract or the pharmacy benefits manager for that contract if:</w:t>
      </w:r>
    </w:p>
    <w:p w:rsidR="00817CCE" w:rsidRDefault="00817CCE" w:rsidP="00817CCE">
      <w:r>
        <w:tab/>
        <w:t>a.</w:t>
      </w:r>
      <w:r>
        <w:tab/>
        <w:t>the covered person was taking the medication prior to the date of the change in the contract or the pharmacy benefits manager for that contract; and</w:t>
      </w:r>
    </w:p>
    <w:p w:rsidR="00817CCE" w:rsidRDefault="00817CCE" w:rsidP="00817CCE">
      <w:r>
        <w:tab/>
        <w:t>b.</w:t>
      </w:r>
      <w:r>
        <w:tab/>
        <w:t>the new contract, or the contract under the new pharmacy benefits manager, as applicable, provides coverage for that class of drugs.</w:t>
      </w:r>
    </w:p>
    <w:p w:rsidR="00817CCE" w:rsidRDefault="00817CCE" w:rsidP="00817CCE"/>
    <w:p w:rsidR="00817CCE" w:rsidRDefault="00817CCE" w:rsidP="00817CCE">
      <w:r>
        <w:tab/>
        <w:t>3.</w:t>
      </w:r>
      <w:r>
        <w:tab/>
      </w:r>
      <w:r w:rsidRPr="00756338">
        <w:t>Notwithstanding the provisions of any other law</w:t>
      </w:r>
      <w:r>
        <w:t xml:space="preserve"> or regulation to the contrary</w:t>
      </w:r>
      <w:r w:rsidRPr="00010412">
        <w:t xml:space="preserve">, </w:t>
      </w:r>
      <w:r>
        <w:t>any contract between a carrier and the Division of Medical Assistance and Health Services in the Department of Human Services that provides benefits to persons who are eligible</w:t>
      </w:r>
      <w:r w:rsidRPr="00010412">
        <w:t xml:space="preserve"> </w:t>
      </w:r>
      <w:r>
        <w:t>for Medicaid under P.L.1968, c.413 (C.30:4D-1 et seq.) shall not deny coverage for a maintenance medication prescribed by a covered person’s physician for the covered person’s chronic condition because of a change in the covered person’s pharmaceutical benefits that results solely from a change in the contract or the pharmacy benefits manager for that contract if:</w:t>
      </w:r>
    </w:p>
    <w:p w:rsidR="00817CCE" w:rsidRDefault="00817CCE" w:rsidP="00817CCE">
      <w:r>
        <w:tab/>
        <w:t>a.</w:t>
      </w:r>
      <w:r>
        <w:tab/>
        <w:t>the covered person was taking the medication prior to the date of the change in the contract or the pharmacy benefits manager for that contract; and</w:t>
      </w:r>
    </w:p>
    <w:p w:rsidR="00817CCE" w:rsidRDefault="00817CCE" w:rsidP="00817CCE">
      <w:r>
        <w:tab/>
        <w:t>b.</w:t>
      </w:r>
      <w:r>
        <w:tab/>
        <w:t>the new contract, or the contract under the new pharmacy benefits manager, as applicable, provides coverage for that class of drugs.</w:t>
      </w:r>
    </w:p>
    <w:p w:rsidR="00817CCE" w:rsidRPr="00D71D68" w:rsidRDefault="00817CCE" w:rsidP="00817CCE"/>
    <w:p w:rsidR="00817CCE" w:rsidRDefault="00817CCE" w:rsidP="00817CCE">
      <w:r>
        <w:tab/>
        <w:t>4.</w:t>
      </w:r>
      <w:r>
        <w:tab/>
        <w:t>This act shall take effect on the first day of the seventh month next following the date of enactment and shall apply to contracts issued or renewed on or after the effective date.</w:t>
      </w:r>
    </w:p>
    <w:p w:rsidR="00817CCE" w:rsidRDefault="00817CCE" w:rsidP="00817CCE"/>
    <w:p w:rsidR="00817CCE" w:rsidRPr="00CE7BD8" w:rsidRDefault="00817CCE" w:rsidP="00817CCE"/>
    <w:p w:rsidR="00817CCE" w:rsidRPr="00AA7880" w:rsidRDefault="00817CCE" w:rsidP="00817CCE">
      <w:pPr>
        <w:jc w:val="center"/>
      </w:pPr>
      <w:r w:rsidRPr="00D71D68">
        <w:t>STATEMENT</w:t>
      </w:r>
    </w:p>
    <w:p w:rsidR="00817CCE" w:rsidRDefault="00817CCE" w:rsidP="00817CCE"/>
    <w:p w:rsidR="00817CCE" w:rsidRDefault="00817CCE" w:rsidP="00817CCE">
      <w:pPr>
        <w:widowControl w:val="0"/>
        <w:tabs>
          <w:tab w:val="left" w:pos="-1440"/>
          <w:tab w:val="left" w:pos="-720"/>
          <w:tab w:val="left" w:pos="0"/>
        </w:tabs>
        <w:spacing w:line="287" w:lineRule="auto"/>
      </w:pPr>
      <w:r>
        <w:tab/>
        <w:t xml:space="preserve">This bill would prohibit </w:t>
      </w:r>
      <w:r w:rsidRPr="00010412">
        <w:t xml:space="preserve">contracts which are issued or purchased pursuant to </w:t>
      </w:r>
      <w:r>
        <w:t xml:space="preserve">the </w:t>
      </w:r>
      <w:r w:rsidRPr="00010412">
        <w:t>St</w:t>
      </w:r>
      <w:r>
        <w:t>ate Health Benefits Program,</w:t>
      </w:r>
      <w:r w:rsidRPr="00010412">
        <w:t xml:space="preserve"> School Employees’ Health Benefits Program,</w:t>
      </w:r>
      <w:r>
        <w:t xml:space="preserve"> and Medicaid Program</w:t>
      </w:r>
      <w:r w:rsidRPr="00010412">
        <w:t xml:space="preserve"> </w:t>
      </w:r>
      <w:r>
        <w:t>from denying coverage for a maintenance medication prescribed by a covered person's physician for the covered person's chronic condition because of a change in the covered person’s pharmaceutical benefits that results solely from a change in the health benefits plan or the pharmacy benefits manager for that plan.</w:t>
      </w:r>
    </w:p>
    <w:p w:rsidR="00817CCE" w:rsidRDefault="00817CCE" w:rsidP="00817CCE">
      <w:pPr>
        <w:widowControl w:val="0"/>
        <w:tabs>
          <w:tab w:val="left" w:pos="-1440"/>
          <w:tab w:val="left" w:pos="-720"/>
          <w:tab w:val="left" w:pos="0"/>
        </w:tabs>
        <w:spacing w:line="287" w:lineRule="auto"/>
      </w:pPr>
      <w:r>
        <w:tab/>
        <w:t>The prohibition applies only if the covered person was taking the medication prior to the date of the change in the covered person's health benefits plan or the pharmacy benefits manager for that plan, and if the covered person's new health benefits plan, or health benefits plan under the new pharmacy benefits manager, as applicable, provides coverage for that class of drugs.</w:t>
      </w:r>
    </w:p>
    <w:sectPr w:rsidR="00817CCE" w:rsidSect="00FA3B5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13BC" w:rsidRDefault="004B13BC">
      <w:r>
        <w:separator/>
      </w:r>
    </w:p>
  </w:endnote>
  <w:endnote w:type="continuationSeparator" w:id="0">
    <w:p w:rsidR="004B13BC" w:rsidRDefault="004B1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13BC" w:rsidRDefault="004B13BC">
      <w:r>
        <w:separator/>
      </w:r>
    </w:p>
  </w:footnote>
  <w:footnote w:type="continuationSeparator" w:id="0">
    <w:p w:rsidR="004B13BC" w:rsidRDefault="004B1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33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A3B56" w:rsidRDefault="00FA3B56" w:rsidP="00FA3B56">
    <w:pPr>
      <w:pStyle w:val="bpuHeadSpon"/>
    </w:pPr>
    <w:r w:rsidRPr="00FA3B56">
      <w:rPr>
        <w:rStyle w:val="bpuHeadSponChar"/>
      </w:rPr>
      <w:t>S1876</w:t>
    </w:r>
    <w:r>
      <w:t xml:space="preserve"> LAGANA</w:t>
    </w:r>
  </w:p>
  <w:p w:rsidR="00FA3B56" w:rsidRDefault="00FA3B56" w:rsidP="00FA3B56">
    <w:pPr>
      <w:pStyle w:val="bpuHeadSpon"/>
    </w:pPr>
    <w:r>
      <w:fldChar w:fldCharType="begin"/>
    </w:r>
    <w:r>
      <w:instrText xml:space="preserve"> PAGE  \* MERGEFORMAT </w:instrText>
    </w:r>
    <w:r>
      <w:fldChar w:fldCharType="separate"/>
    </w:r>
    <w:r w:rsidR="0040334B">
      <w:rPr>
        <w:noProof/>
      </w:rPr>
      <w:t>3</w:t>
    </w:r>
    <w:r>
      <w:fldChar w:fldCharType="end"/>
    </w:r>
  </w:p>
  <w:p w:rsidR="00FA3B56" w:rsidRDefault="00FA3B56" w:rsidP="00FA3B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A3B56" w:rsidRDefault="00FA3B56" w:rsidP="00FA3B56">
    <w:pPr>
      <w:pStyle w:val="bpuHeadSpon"/>
    </w:pPr>
    <w:r w:rsidRPr="00FA3B56">
      <w:rPr>
        <w:rStyle w:val="bpuHeadSponChar"/>
      </w:rPr>
      <w:t>S1876</w:t>
    </w:r>
    <w:r>
      <w:t xml:space="preserve"> LAGANA</w:t>
    </w:r>
  </w:p>
  <w:p w:rsidR="00FA3B56" w:rsidRDefault="00FA3B56" w:rsidP="00FA3B56">
    <w:pPr>
      <w:pStyle w:val="bpuHeadSpon"/>
    </w:pPr>
    <w:r>
      <w:fldChar w:fldCharType="begin"/>
    </w:r>
    <w:r>
      <w:instrText xml:space="preserve"> PAGE  \* MERGEFORMAT </w:instrText>
    </w:r>
    <w:r>
      <w:fldChar w:fldCharType="separate"/>
    </w:r>
    <w:r w:rsidR="0040334B">
      <w:rPr>
        <w:noProof/>
      </w:rPr>
      <w:t>2</w:t>
    </w:r>
    <w:r>
      <w:fldChar w:fldCharType="end"/>
    </w:r>
  </w:p>
  <w:p w:rsidR="00FA3B56" w:rsidRDefault="00FA3B56" w:rsidP="00FA3B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3B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83A"/>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FEC"/>
    <w:rsid w:val="00391DA4"/>
    <w:rsid w:val="003A3C64"/>
    <w:rsid w:val="003A3F83"/>
    <w:rsid w:val="003C43EF"/>
    <w:rsid w:val="003C5A6B"/>
    <w:rsid w:val="003C7FB2"/>
    <w:rsid w:val="003D24DE"/>
    <w:rsid w:val="003E26D4"/>
    <w:rsid w:val="003E47BA"/>
    <w:rsid w:val="003F3B37"/>
    <w:rsid w:val="0040195A"/>
    <w:rsid w:val="00402DC0"/>
    <w:rsid w:val="0040334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3B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CC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B68"/>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EF0"/>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C9B"/>
    <w:rsid w:val="00B45B34"/>
    <w:rsid w:val="00B57047"/>
    <w:rsid w:val="00B61D86"/>
    <w:rsid w:val="00B6342D"/>
    <w:rsid w:val="00B726BD"/>
    <w:rsid w:val="00B732BC"/>
    <w:rsid w:val="00B90E33"/>
    <w:rsid w:val="00B91D32"/>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9B5"/>
    <w:rsid w:val="00C04F4D"/>
    <w:rsid w:val="00C12E48"/>
    <w:rsid w:val="00C13D14"/>
    <w:rsid w:val="00C15F53"/>
    <w:rsid w:val="00C23F09"/>
    <w:rsid w:val="00C25356"/>
    <w:rsid w:val="00C328D0"/>
    <w:rsid w:val="00C44F8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FEF"/>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3B56"/>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961D68E-9763-44A6-B595-A74E40C28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A3B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693</Words>
  <Characters>3705</Characters>
  <Application>Microsoft Office Word</Application>
  <DocSecurity>0</DocSecurity>
  <Lines>103</Lines>
  <Paragraphs>26</Paragraphs>
  <ScaleCrop>false</ScaleCrop>
  <HeadingPairs>
    <vt:vector size="2" baseType="variant">
      <vt:variant>
        <vt:lpstr>Title</vt:lpstr>
      </vt:variant>
      <vt:variant>
        <vt:i4>1</vt:i4>
      </vt:variant>
    </vt:vector>
  </HeadingPairs>
  <TitlesOfParts>
    <vt:vector size="1" baseType="lpstr">
      <vt:lpstr>S1876</vt:lpstr>
    </vt:vector>
  </TitlesOfParts>
  <Manager>R225</Manager>
  <Company>NJ Office of Legislative Services</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S1876</dc:title>
  <dc:subject>20-4625</dc:subject>
  <dc:creator>Senator  LAGANA</dc:creator>
  <cp:keywords>S1876|3|HS |285|0|285|B|0|</cp:keywords>
  <dc:description>INTRODUCED FEBRUARY 24, 2020</dc:description>
  <cp:lastModifiedBy>Siracusa, Nicole</cp:lastModifiedBy>
  <cp:revision>2</cp:revision>
  <cp:lastPrinted>2005-10-12T19:02:00Z</cp:lastPrinted>
  <dcterms:created xsi:type="dcterms:W3CDTF">2020-02-25T14:07:00Z</dcterms:created>
  <dcterms:modified xsi:type="dcterms:W3CDTF">2020-02-25T14:07:00Z</dcterms:modified>
  <cp:category>s.1: C. 52:14-17.29ee; s.2:C. 52:14-17.46.6p; s.3: C.30:4D-9.3; s.4: Eff. Date to 2019/362_x000d_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