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B66" w:rsidRDefault="009E2B66" w:rsidP="009E2B66">
      <w:pPr>
        <w:pStyle w:val="bpuBill"/>
      </w:pPr>
      <w:bookmarkStart w:id="0" w:name="bpuFrontPg"/>
      <w:bookmarkStart w:id="1" w:name="_GoBack"/>
      <w:bookmarkEnd w:id="0"/>
      <w:bookmarkEnd w:id="1"/>
      <w:r>
        <w:t xml:space="preserve">SENATE, No. 1880 </w:t>
      </w:r>
    </w:p>
    <w:p w:rsidR="009E2B66" w:rsidRPr="009D38FF" w:rsidRDefault="009E2B66" w:rsidP="009E2B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885" r:id="rId7"/>
        </w:object>
      </w:r>
    </w:p>
    <w:p w:rsidR="009E2B66" w:rsidRDefault="009E2B66" w:rsidP="009E2B66">
      <w:pPr>
        <w:pStyle w:val="bpuState"/>
      </w:pPr>
      <w:r>
        <w:t>STATE OF NEW JERSEY</w:t>
      </w:r>
    </w:p>
    <w:p w:rsidR="009E2B66" w:rsidRDefault="009E2B66" w:rsidP="009E2B66">
      <w:pPr>
        <w:pStyle w:val="bpuLegislature"/>
      </w:pPr>
      <w:r>
        <w:t>219th LEGISLATURE</w:t>
      </w:r>
    </w:p>
    <w:p w:rsidR="009E2B66" w:rsidRDefault="009E2B66" w:rsidP="009E2B66">
      <w:pPr>
        <w:pStyle w:val="bpuWpGraphic"/>
      </w:pPr>
      <w:r>
        <w:object w:dxaOrig="8985" w:dyaOrig="255">
          <v:shape id="_x0000_i1026" type="#_x0000_t75" style="width:6in;height:12pt" o:ole="">
            <v:imagedata r:id="rId6" o:title=""/>
          </v:shape>
          <o:OLEObject Type="Embed" ProgID="WPWin6.1" ShapeID="_x0000_i1026" DrawAspect="Content" ObjectID="_1644126886" r:id="rId8"/>
        </w:object>
      </w:r>
      <w:r>
        <w:t xml:space="preserve">  </w:t>
      </w:r>
    </w:p>
    <w:p w:rsidR="009E2B66" w:rsidRDefault="009E2B66" w:rsidP="009E2B66">
      <w:pPr>
        <w:pStyle w:val="bpuIntro"/>
      </w:pPr>
      <w:r>
        <w:t>INTRODUCED FEBRUARY 24, 2020</w:t>
      </w:r>
    </w:p>
    <w:p w:rsidR="009E2B66" w:rsidRDefault="009E2B66" w:rsidP="009E2B66">
      <w:pPr>
        <w:pStyle w:val="bpuIntro"/>
      </w:pPr>
    </w:p>
    <w:p w:rsidR="009E2B66" w:rsidRDefault="009E2B66" w:rsidP="009E2B66">
      <w:pPr>
        <w:pStyle w:val="bpuIntro"/>
        <w:sectPr w:rsidR="009E2B66" w:rsidSect="009E2B66">
          <w:headerReference w:type="even" r:id="rId9"/>
          <w:headerReference w:type="default" r:id="rId10"/>
          <w:pgSz w:w="12240" w:h="20160" w:code="5"/>
          <w:pgMar w:top="2160" w:right="1440" w:bottom="1440" w:left="1440" w:header="72" w:footer="720" w:gutter="0"/>
          <w:pgNumType w:start="1"/>
          <w:cols w:space="720"/>
          <w:docGrid w:linePitch="360"/>
        </w:sectPr>
      </w:pPr>
    </w:p>
    <w:p w:rsidR="009E2B66" w:rsidRDefault="009E2B66" w:rsidP="009E2B66">
      <w:pPr>
        <w:pStyle w:val="bpuIntro"/>
      </w:pPr>
    </w:p>
    <w:p w:rsidR="009E2B66" w:rsidRDefault="009E2B66" w:rsidP="009E2B66">
      <w:pPr>
        <w:pStyle w:val="bpuSponsor"/>
      </w:pPr>
      <w:r>
        <w:t>Sponsored by:</w:t>
      </w:r>
    </w:p>
    <w:p w:rsidR="009E2B66" w:rsidRDefault="009E2B66" w:rsidP="009E2B66">
      <w:pPr>
        <w:pStyle w:val="bpuSponsor"/>
      </w:pPr>
      <w:r>
        <w:t>Senator  SHIRLEY K. TURNER</w:t>
      </w:r>
    </w:p>
    <w:p w:rsidR="009E2B66" w:rsidRDefault="009E2B66" w:rsidP="009E2B66">
      <w:pPr>
        <w:pStyle w:val="bpuSponsor"/>
      </w:pPr>
      <w:r>
        <w:t>District 15 (Hunterdon and Mercer)</w:t>
      </w:r>
    </w:p>
    <w:p w:rsidR="009E2B66" w:rsidRDefault="009E2B66" w:rsidP="009E2B66">
      <w:pPr>
        <w:pStyle w:val="bpuSponsor"/>
      </w:pPr>
    </w:p>
    <w:p w:rsidR="009E2B66" w:rsidRDefault="009E2B66" w:rsidP="009E2B66">
      <w:pPr>
        <w:pStyle w:val="bpuSponsor"/>
      </w:pPr>
    </w:p>
    <w:p w:rsidR="009E2B66" w:rsidRDefault="009E2B66" w:rsidP="009E2B66">
      <w:pPr>
        <w:pStyle w:val="bpuSponsor"/>
      </w:pPr>
    </w:p>
    <w:p w:rsidR="009E2B66" w:rsidRDefault="009E2B66" w:rsidP="009E2B66">
      <w:pPr>
        <w:pStyle w:val="bpuSponsor"/>
      </w:pPr>
    </w:p>
    <w:p w:rsidR="009E2B66" w:rsidRDefault="009E2B66" w:rsidP="009E2B66">
      <w:pPr>
        <w:pStyle w:val="bpuSponsor"/>
      </w:pPr>
      <w:r>
        <w:t>SYNOPSIS</w:t>
      </w:r>
    </w:p>
    <w:p w:rsidR="009E2B66" w:rsidRDefault="009E2B66" w:rsidP="009E2B66">
      <w:pPr>
        <w:pStyle w:val="bpuNormText"/>
      </w:pPr>
      <w:r>
        <w:tab/>
        <w:t xml:space="preserve">Requires State Investment Council to publish reports comparing returns earned by external and internal managers and requiring Council to make recommendations regarding investments. </w:t>
      </w:r>
    </w:p>
    <w:p w:rsidR="009E2B66" w:rsidRDefault="009E2B66" w:rsidP="009E2B66">
      <w:pPr>
        <w:pStyle w:val="bpuNormText"/>
      </w:pPr>
    </w:p>
    <w:p w:rsidR="009E2B66" w:rsidRDefault="009E2B66" w:rsidP="009E2B66">
      <w:pPr>
        <w:pStyle w:val="bpuSponsor"/>
      </w:pPr>
      <w:r>
        <w:t xml:space="preserve">CURRENT VERSION OF TEXT </w:t>
      </w:r>
    </w:p>
    <w:p w:rsidR="009E2B66" w:rsidRDefault="009E2B66" w:rsidP="009E2B66">
      <w:pPr>
        <w:pStyle w:val="bpuNormText"/>
      </w:pPr>
      <w:r>
        <w:tab/>
        <w:t>As introduced.</w:t>
      </w:r>
    </w:p>
    <w:p w:rsidR="009E2B66" w:rsidRDefault="009E2B66" w:rsidP="009E2B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2B66" w:rsidRDefault="009E2B66" w:rsidP="008916EC">
      <w:pPr>
        <w:pStyle w:val="FronterPage"/>
        <w:tabs>
          <w:tab w:val="clear" w:pos="720"/>
          <w:tab w:val="clear" w:pos="1440"/>
          <w:tab w:val="clear" w:pos="2160"/>
          <w:tab w:val="clear" w:pos="2880"/>
          <w:tab w:val="clear" w:pos="3600"/>
          <w:tab w:val="clear" w:pos="4320"/>
          <w:tab w:val="clear" w:pos="5040"/>
        </w:tabs>
        <w:sectPr w:rsidR="009E2B66" w:rsidSect="009E2B66">
          <w:type w:val="continuous"/>
          <w:pgSz w:w="12240" w:h="20160" w:code="5"/>
          <w:pgMar w:top="1440" w:right="2275" w:bottom="1440" w:left="2275" w:header="72" w:footer="720" w:gutter="0"/>
          <w:pgNumType w:start="1"/>
          <w:cols w:space="720"/>
          <w:docGrid w:linePitch="360"/>
        </w:sectPr>
      </w:pPr>
    </w:p>
    <w:p w:rsidR="00686AEB" w:rsidRPr="00677316" w:rsidRDefault="002A448F" w:rsidP="003E47BA">
      <w:pPr>
        <w:pStyle w:val="HangingAnAct"/>
        <w:rPr>
          <w:rStyle w:val="HangingAnActChar"/>
        </w:rPr>
      </w:pPr>
      <w:r>
        <w:rPr>
          <w:rStyle w:val="BillHead"/>
        </w:rPr>
        <w:lastRenderedPageBreak/>
        <w:t>An Act</w:t>
      </w:r>
      <w:r w:rsidR="00686AEB" w:rsidRPr="006B7FA7">
        <w:rPr>
          <w:rStyle w:val="HangingAnActChar"/>
        </w:rPr>
        <w:t xml:space="preserve"> </w:t>
      </w:r>
      <w:r w:rsidR="007844A1">
        <w:rPr>
          <w:rStyle w:val="HangingAnActChar"/>
        </w:rPr>
        <w:t xml:space="preserve">requiring the </w:t>
      </w:r>
      <w:r w:rsidR="00C54BCB">
        <w:t>State Investment Council</w:t>
      </w:r>
      <w:r w:rsidR="00C54BCB">
        <w:rPr>
          <w:rStyle w:val="HangingAnActChar"/>
        </w:rPr>
        <w:t xml:space="preserve"> </w:t>
      </w:r>
      <w:r w:rsidR="007844A1">
        <w:rPr>
          <w:rStyle w:val="HangingAnActChar"/>
        </w:rPr>
        <w:t xml:space="preserve">to publish reports comparing </w:t>
      </w:r>
      <w:r w:rsidR="00C54BCB">
        <w:rPr>
          <w:rStyle w:val="HangingAnActChar"/>
        </w:rPr>
        <w:t>the</w:t>
      </w:r>
      <w:r w:rsidR="007844A1">
        <w:rPr>
          <w:rStyle w:val="HangingAnActChar"/>
        </w:rPr>
        <w:t xml:space="preserve"> returns</w:t>
      </w:r>
      <w:r w:rsidR="00C54BCB">
        <w:rPr>
          <w:rStyle w:val="HangingAnActChar"/>
        </w:rPr>
        <w:t xml:space="preserve"> earned</w:t>
      </w:r>
      <w:r w:rsidR="007844A1">
        <w:rPr>
          <w:rStyle w:val="HangingAnActChar"/>
        </w:rPr>
        <w:t xml:space="preserve"> by external </w:t>
      </w:r>
      <w:r w:rsidR="00C54BCB">
        <w:rPr>
          <w:rStyle w:val="HangingAnActChar"/>
        </w:rPr>
        <w:t xml:space="preserve">and internal </w:t>
      </w:r>
      <w:r w:rsidR="007844A1">
        <w:rPr>
          <w:rStyle w:val="HangingAnActChar"/>
        </w:rPr>
        <w:t xml:space="preserve">managers and requiring the </w:t>
      </w:r>
      <w:r w:rsidR="00C54BCB">
        <w:rPr>
          <w:rStyle w:val="HangingAnActChar"/>
        </w:rPr>
        <w:t xml:space="preserve">Council to </w:t>
      </w:r>
      <w:r w:rsidR="007844A1">
        <w:rPr>
          <w:rStyle w:val="HangingAnActChar"/>
        </w:rPr>
        <w:t xml:space="preserve">make recommendations regarding investments, amending P.L.1950, c.270. </w:t>
      </w:r>
    </w:p>
    <w:p w:rsidR="000B1054" w:rsidRPr="00D71D68" w:rsidRDefault="000B1054" w:rsidP="000B1054"/>
    <w:p w:rsidR="00686AEB" w:rsidRPr="00AA7880" w:rsidRDefault="00686AEB" w:rsidP="00686AEB">
      <w:r>
        <w:tab/>
      </w:r>
      <w:r w:rsidR="002A448F">
        <w:rPr>
          <w:rStyle w:val="BillHeading2"/>
        </w:rPr>
        <w:t>Be It Enacted</w:t>
      </w:r>
      <w:r>
        <w:rPr>
          <w:rStyle w:val="BillHeading2"/>
        </w:rPr>
        <w:t xml:space="preserve"> </w:t>
      </w:r>
      <w:r w:rsidR="002A448F">
        <w:rPr>
          <w:rStyle w:val="BillLanguage"/>
        </w:rPr>
        <w:t>by the Senate and General Assembly of the State of New Jersey:</w:t>
      </w:r>
    </w:p>
    <w:p w:rsidR="00686AEB" w:rsidRDefault="00686AEB" w:rsidP="00686AEB"/>
    <w:p w:rsidR="002608D9" w:rsidRDefault="00AE6CB4" w:rsidP="00686AEB">
      <w:r>
        <w:tab/>
        <w:t>1.</w:t>
      </w:r>
      <w:r>
        <w:tab/>
      </w:r>
      <w:r w:rsidR="002608D9">
        <w:t>Section 13 of P.L.1950, c.270 (C.52:18A-91) is amended to read as follows:</w:t>
      </w:r>
    </w:p>
    <w:p w:rsidR="002608D9" w:rsidRDefault="00AE6CB4" w:rsidP="002608D9">
      <w:r>
        <w:tab/>
        <w:t>13.</w:t>
      </w:r>
      <w:r>
        <w:tab/>
      </w:r>
      <w:r w:rsidR="002608D9">
        <w:t>a.  The State Investment Council shall consult with the Director of the Division of Investment from time to time with respect to the work of the division.  It shall have access to all files and records of the division and may require any officer or employee therein to provide such information as it may deem necessary in the performance of its functions.  The council shall have authority to inspect and audit the respective accounts and funds administered through the Division of Investment.  It shall formulate and establish, and may from time to time amend, modify or repeal, such policies as it may deem necessary or proper, which shall govern the methods, practices or procedures for investment, reinvestment, purchase, sale or exchange transactions to be followed by the Director of the Division of Investment established hereunder, except that the provisions of this subsection shall not apply to the operations account of Common Pension Fund L established pursuant to section 6 of P.L.2017, c.98 (C.5:9-22.10).  Notwithstanding any provision of the "Administrative Procedure Act," P.L.1968, c.410 (C.52:14B-1 et seq.) to the contrary, the council may adopt, immediately upon filing with the Office of Administrative Law such policies and regulations relating to the investment account, established pursuant to section 6 of P.L.2017, c.98 (C.5:9-22.10), as are necessary to implement that section, which regulations shall be effective for a period not to exceed 12 months following adoption, and may thereafter be amended, adopted, or readopted by the council in accordance with the requirements of the "Administrative Procedure Act," P.L.1968, c.410 (C.52:14B-1 et seq.).</w:t>
      </w:r>
    </w:p>
    <w:p w:rsidR="002353A6" w:rsidRDefault="002608D9" w:rsidP="002608D9">
      <w:r>
        <w:tab/>
        <w:t>b.</w:t>
      </w:r>
      <w:r>
        <w:tab/>
        <w:t xml:space="preserve">On or before January first of each year, and at such other times as it may deem in the public interest, the council shall report to the Governor, the Legislature, and the State Treasurer with respect to its work and the work of the Division of Investment.  In addition to the reports specified above and in section 14 of P.L.1950, c.270 (C.52:18A-92), the council shall issue a report by March 1 of each year on the investment activities for the prior State fiscal year, which shall include a summary of the current investment policies and strategies of the council and those in effect during the prior State fiscal year, a detailed summary for each financial product of the amount invested, performance benchmarks, and actual performance during the State fiscal year.  The report shall be submitted to the Governor, the Legislature, and the State Treasurer, and shall be made available to the public through the official Internet site of the State.  </w:t>
      </w:r>
    </w:p>
    <w:p w:rsidR="002353A6" w:rsidRDefault="002353A6" w:rsidP="002608D9">
      <w:r>
        <w:tab/>
      </w:r>
      <w:r w:rsidR="002608D9">
        <w:t>In addition, the council shall issue a report</w:t>
      </w:r>
      <w:r w:rsidR="00E06116">
        <w:t xml:space="preserve"> </w:t>
      </w:r>
      <w:r w:rsidR="00E06116" w:rsidRPr="00E06116">
        <w:rPr>
          <w:rFonts w:ascii="Albertus Extra Bold" w:hAnsi="Albertus Extra Bold"/>
          <w:b/>
        </w:rPr>
        <w:t>[</w:t>
      </w:r>
      <w:r w:rsidR="00E06116">
        <w:t>listing</w:t>
      </w:r>
      <w:r w:rsidR="00E06116" w:rsidRPr="00E06116">
        <w:rPr>
          <w:rFonts w:ascii="Albertus Extra Bold" w:hAnsi="Albertus Extra Bold"/>
          <w:b/>
        </w:rPr>
        <w:t>]</w:t>
      </w:r>
      <w:r w:rsidR="00E06116" w:rsidRPr="00E06116">
        <w:t xml:space="preserve"> </w:t>
      </w:r>
      <w:r w:rsidR="00E06116">
        <w:rPr>
          <w:u w:val="single"/>
        </w:rPr>
        <w:t xml:space="preserve">by February 1, May 1, August 1, and </w:t>
      </w:r>
      <w:r w:rsidR="00D168E7">
        <w:rPr>
          <w:u w:val="single"/>
        </w:rPr>
        <w:t>November</w:t>
      </w:r>
      <w:r w:rsidR="00E06116">
        <w:rPr>
          <w:u w:val="single"/>
        </w:rPr>
        <w:t xml:space="preserve"> 1 of each year comparing for the prior calendar quarter</w:t>
      </w:r>
      <w:r w:rsidR="002608D9">
        <w:t>, in the aggregate and segregated by asset class, the investment returns achieved by the State-administered retirement system funds under the council's supervision by external managers</w:t>
      </w:r>
      <w:r w:rsidR="00E06116">
        <w:t xml:space="preserve"> </w:t>
      </w:r>
      <w:r w:rsidR="00E06116">
        <w:rPr>
          <w:u w:val="single"/>
        </w:rPr>
        <w:t>and by Division of Investment employees</w:t>
      </w:r>
      <w:r w:rsidR="002608D9">
        <w:t xml:space="preserve">.  </w:t>
      </w:r>
      <w:r w:rsidR="00E06116" w:rsidRPr="001F400F">
        <w:rPr>
          <w:u w:val="single"/>
        </w:rPr>
        <w:t>In the report</w:t>
      </w:r>
      <w:r w:rsidR="00E06116">
        <w:rPr>
          <w:u w:val="single"/>
        </w:rPr>
        <w:t>,</w:t>
      </w:r>
      <w:r w:rsidR="00E06116" w:rsidRPr="001F400F">
        <w:rPr>
          <w:u w:val="single"/>
        </w:rPr>
        <w:t xml:space="preserve"> the council shall recommend whether external managers shall continue to actively manage funds under the council’s supervision and whether funds under the council’s supervision shall be invested in commodities, hedge funds, private equity, real estate</w:t>
      </w:r>
      <w:r>
        <w:rPr>
          <w:u w:val="single"/>
        </w:rPr>
        <w:t>,</w:t>
      </w:r>
      <w:r w:rsidR="00E06116" w:rsidRPr="001F400F">
        <w:rPr>
          <w:u w:val="single"/>
        </w:rPr>
        <w:t xml:space="preserve"> or any asset class other </w:t>
      </w:r>
      <w:r w:rsidR="00E06116">
        <w:rPr>
          <w:u w:val="single"/>
        </w:rPr>
        <w:t>than bonds and public equities.</w:t>
      </w:r>
      <w:r w:rsidR="00E06116" w:rsidRPr="00E06116">
        <w:t xml:space="preserve"> </w:t>
      </w:r>
    </w:p>
    <w:p w:rsidR="002608D9" w:rsidRDefault="002353A6" w:rsidP="002608D9">
      <w:r>
        <w:tab/>
      </w:r>
      <w:r w:rsidR="002608D9">
        <w:t xml:space="preserve">As part of any contract between the council and an external manager for the investment of State-administered retirement system funds executed after the effective date of P.L.2017, c.277, the council shall require the external manager to disclose the rate and amount of fees charged by the external manager, including performance-based earnings and carried interest.  The council shall include such rate and fees in the council's </w:t>
      </w:r>
      <w:r w:rsidRPr="002353A6">
        <w:rPr>
          <w:rFonts w:ascii="Albertus Extra Bold" w:hAnsi="Albertus Extra Bold"/>
          <w:b/>
        </w:rPr>
        <w:t>[</w:t>
      </w:r>
      <w:r w:rsidR="002608D9">
        <w:t>report</w:t>
      </w:r>
      <w:r w:rsidRPr="002353A6">
        <w:rPr>
          <w:rFonts w:ascii="Albertus Extra Bold" w:hAnsi="Albertus Extra Bold"/>
          <w:b/>
        </w:rPr>
        <w:t>]</w:t>
      </w:r>
      <w:r>
        <w:t xml:space="preserve"> </w:t>
      </w:r>
      <w:r w:rsidR="005D7757" w:rsidRPr="005D7757">
        <w:rPr>
          <w:u w:val="single"/>
        </w:rPr>
        <w:t xml:space="preserve">quarterly </w:t>
      </w:r>
      <w:r>
        <w:rPr>
          <w:u w:val="single"/>
        </w:rPr>
        <w:t>reports</w:t>
      </w:r>
      <w:r w:rsidR="002608D9">
        <w:t xml:space="preserve"> and shall submit the </w:t>
      </w:r>
      <w:r w:rsidRPr="002353A6">
        <w:rPr>
          <w:rFonts w:ascii="Albertus Extra Bold" w:hAnsi="Albertus Extra Bold"/>
          <w:b/>
        </w:rPr>
        <w:t>[</w:t>
      </w:r>
      <w:r w:rsidR="002608D9">
        <w:t>report</w:t>
      </w:r>
      <w:r w:rsidRPr="002353A6">
        <w:rPr>
          <w:rFonts w:ascii="Albertus Extra Bold" w:hAnsi="Albertus Extra Bold"/>
          <w:b/>
        </w:rPr>
        <w:t>]</w:t>
      </w:r>
      <w:r>
        <w:t xml:space="preserve"> </w:t>
      </w:r>
      <w:r w:rsidR="005D7757" w:rsidRPr="005D7757">
        <w:rPr>
          <w:u w:val="single"/>
        </w:rPr>
        <w:t xml:space="preserve">quarterly </w:t>
      </w:r>
      <w:r>
        <w:rPr>
          <w:u w:val="single"/>
        </w:rPr>
        <w:t>reports</w:t>
      </w:r>
      <w:r w:rsidR="002608D9">
        <w:t xml:space="preserve"> to the boards of trustees of each State-administered retirement system mentioned in the </w:t>
      </w:r>
      <w:r w:rsidRPr="002353A6">
        <w:rPr>
          <w:rFonts w:ascii="Albertus Extra Bold" w:hAnsi="Albertus Extra Bold"/>
          <w:b/>
        </w:rPr>
        <w:t>[</w:t>
      </w:r>
      <w:r w:rsidR="002608D9">
        <w:t>report</w:t>
      </w:r>
      <w:r w:rsidRPr="002353A6">
        <w:rPr>
          <w:rFonts w:ascii="Albertus Extra Bold" w:hAnsi="Albertus Extra Bold"/>
          <w:b/>
        </w:rPr>
        <w:t>]</w:t>
      </w:r>
      <w:r>
        <w:t xml:space="preserve"> </w:t>
      </w:r>
      <w:r w:rsidR="005D7757" w:rsidRPr="005D7757">
        <w:rPr>
          <w:u w:val="single"/>
        </w:rPr>
        <w:t xml:space="preserve">quarterly </w:t>
      </w:r>
      <w:r>
        <w:rPr>
          <w:u w:val="single"/>
        </w:rPr>
        <w:t>reports</w:t>
      </w:r>
      <w:r w:rsidR="002608D9">
        <w:t xml:space="preserve"> and to the Division of Pensions and Benefits, which shall post the </w:t>
      </w:r>
      <w:r w:rsidRPr="002353A6">
        <w:rPr>
          <w:rFonts w:ascii="Albertus Extra Bold" w:hAnsi="Albertus Extra Bold"/>
          <w:b/>
        </w:rPr>
        <w:t>[</w:t>
      </w:r>
      <w:r w:rsidR="002608D9">
        <w:t>report</w:t>
      </w:r>
      <w:r w:rsidRPr="002353A6">
        <w:rPr>
          <w:rFonts w:ascii="Albertus Extra Bold" w:hAnsi="Albertus Extra Bold"/>
          <w:b/>
        </w:rPr>
        <w:t>]</w:t>
      </w:r>
      <w:r>
        <w:t xml:space="preserve"> </w:t>
      </w:r>
      <w:r w:rsidR="005D7757" w:rsidRPr="005D7757">
        <w:rPr>
          <w:u w:val="single"/>
        </w:rPr>
        <w:t xml:space="preserve">quarterly </w:t>
      </w:r>
      <w:r>
        <w:rPr>
          <w:u w:val="single"/>
        </w:rPr>
        <w:t>reports</w:t>
      </w:r>
      <w:r w:rsidR="002608D9">
        <w:t xml:space="preserve"> on its Internet website in the same location as other reports and analyses produced by the division.</w:t>
      </w:r>
      <w:r w:rsidR="005D7757">
        <w:t xml:space="preserve"> </w:t>
      </w:r>
    </w:p>
    <w:p w:rsidR="002608D9" w:rsidRDefault="002608D9" w:rsidP="002608D9">
      <w:r>
        <w:tab/>
        <w:t>c.</w:t>
      </w:r>
      <w:r>
        <w:tab/>
        <w:t>The council shall hold a meeting each year that shall be open to the public, and shall accept comments from the public at such meeting.  The matters that shall be open to discussion and public comment during this annual meeting shall include the investment policies and strategies of the council, the investment activities of the council, the financial disclosure statements filed by council members, and the certification of contributions filed by external managers, as well as other appropriate matters concerning the operations, activities and reports of the council.</w:t>
      </w:r>
    </w:p>
    <w:p w:rsidR="002608D9" w:rsidRDefault="002608D9" w:rsidP="002608D9">
      <w:r>
        <w:tab/>
        <w:t>d.</w:t>
      </w:r>
      <w:r>
        <w:tab/>
        <w:t>An external manager shall be required to file a certification before being retained, and annually thereafter, that discloses the political contributions made, during the 12 months preceding the certification, by the manager or the manager's firm, or a political committee in which the manager or firm was active.  The certification shall specify the political contributions made to candidates for elective public office in this State and any political committee established for the support of such candidates, and contributions made for the transition and inaugural expenses of any candidate who is elected to public office.  As used in this subsection, "contribution" and "political committee" shall have the meaning set forth in "The New Jersey Campaign Contributions and Expenditures Reporting Act," P.L.1973, c.83 (C.19:44A-1 et al.). This certification shall be in addition to any other such disclosure required by law or executive order of the Governor.</w:t>
      </w:r>
    </w:p>
    <w:p w:rsidR="002608D9" w:rsidRDefault="002608D9" w:rsidP="00686AEB">
      <w:r>
        <w:t>(</w:t>
      </w:r>
      <w:proofErr w:type="spellStart"/>
      <w:r>
        <w:t>cf</w:t>
      </w:r>
      <w:proofErr w:type="spellEnd"/>
      <w:r>
        <w:t>: P.L.2017, c.277, s.2)</w:t>
      </w:r>
    </w:p>
    <w:p w:rsidR="002608D9" w:rsidRPr="00D71D68" w:rsidRDefault="002608D9" w:rsidP="00686AEB"/>
    <w:p w:rsidR="00686AEB" w:rsidRPr="00AA7880" w:rsidRDefault="00686AEB" w:rsidP="00686AEB">
      <w:r>
        <w:tab/>
      </w:r>
      <w:r w:rsidR="00B739DB">
        <w:t>2</w:t>
      </w:r>
      <w:r w:rsidR="00F47B95">
        <w:t>.</w:t>
      </w:r>
      <w:r w:rsidR="00F47B95">
        <w:tab/>
      </w:r>
      <w:r w:rsidR="002A448F">
        <w:t>This act shall take effect</w:t>
      </w:r>
      <w:r w:rsidR="00B739DB">
        <w:t xml:space="preserve"> immediately. </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56089F" w:rsidRDefault="0056089F" w:rsidP="0056089F">
      <w:r>
        <w:tab/>
        <w:t xml:space="preserve">This bill requires </w:t>
      </w:r>
      <w:r>
        <w:rPr>
          <w:rStyle w:val="HangingAnActChar"/>
        </w:rPr>
        <w:t xml:space="preserve">the </w:t>
      </w:r>
      <w:r>
        <w:t>State Investment Council</w:t>
      </w:r>
      <w:r>
        <w:rPr>
          <w:rStyle w:val="HangingAnActChar"/>
        </w:rPr>
        <w:t xml:space="preserve"> to publish reports comparing the returns earned by hired fund managers with the returns earned by Division of Investment managers. The bill also requires the Council </w:t>
      </w:r>
      <w:r w:rsidRPr="00C54BCB">
        <w:rPr>
          <w:rStyle w:val="HangingAnActChar"/>
        </w:rPr>
        <w:t xml:space="preserve">to </w:t>
      </w:r>
      <w:r w:rsidRPr="00C54BCB">
        <w:t xml:space="preserve">recommend whether </w:t>
      </w:r>
      <w:r w:rsidRPr="00C54BCB">
        <w:rPr>
          <w:rStyle w:val="HangingAnActChar"/>
        </w:rPr>
        <w:t xml:space="preserve">hired </w:t>
      </w:r>
      <w:r>
        <w:rPr>
          <w:rStyle w:val="HangingAnActChar"/>
        </w:rPr>
        <w:t>fund managers</w:t>
      </w:r>
      <w:r w:rsidRPr="00C54BCB">
        <w:rPr>
          <w:rStyle w:val="HangingAnActChar"/>
        </w:rPr>
        <w:t xml:space="preserve"> should </w:t>
      </w:r>
      <w:r w:rsidRPr="00C54BCB">
        <w:t>continue to manage funds</w:t>
      </w:r>
      <w:r>
        <w:t>,</w:t>
      </w:r>
      <w:r w:rsidRPr="00C54BCB">
        <w:t xml:space="preserve"> and </w:t>
      </w:r>
      <w:r>
        <w:t xml:space="preserve">to </w:t>
      </w:r>
      <w:r w:rsidRPr="00C54BCB">
        <w:t>recommend whether funds under the council’s supervision should be invested in commodities, hedge funds, private equity, real estate, or any asset class other than bonds and public equities</w:t>
      </w:r>
      <w:r>
        <w:t xml:space="preserve">. The comparative report and its recommendations are required to be issued every three months. </w:t>
      </w:r>
    </w:p>
    <w:p w:rsidR="0056089F" w:rsidRDefault="0056089F" w:rsidP="0056089F">
      <w:pPr>
        <w:rPr>
          <w:rStyle w:val="HangingAnActChar"/>
        </w:rPr>
      </w:pPr>
      <w:r>
        <w:tab/>
        <w:t>Under current law, the Council is required to annually report the returns earned by hired fund managers and the fees they charge as well as report on the performance of all funds generally, but</w:t>
      </w:r>
      <w:r w:rsidR="001A105A">
        <w:t xml:space="preserve"> the Council is not required </w:t>
      </w:r>
      <w:r>
        <w:t xml:space="preserve">to compare the returns of hired fund managers with those of </w:t>
      </w:r>
      <w:r>
        <w:rPr>
          <w:rStyle w:val="HangingAnActChar"/>
        </w:rPr>
        <w:t xml:space="preserve">Division of Investment managers or to make recommendations. </w:t>
      </w:r>
    </w:p>
    <w:sectPr w:rsidR="0056089F" w:rsidSect="00AE6C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1E4" w:rsidRDefault="002921E4">
      <w:r>
        <w:separator/>
      </w:r>
    </w:p>
  </w:endnote>
  <w:endnote w:type="continuationSeparator" w:id="0">
    <w:p w:rsidR="002921E4" w:rsidRDefault="00292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CB4" w:rsidRPr="00921C91" w:rsidRDefault="00AE6C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6CB4" w:rsidRPr="00921C91" w:rsidRDefault="00AE6CB4">
    <w:pPr>
      <w:pStyle w:val="Footer"/>
      <w:rPr>
        <w:szCs w:val="18"/>
      </w:rPr>
    </w:pPr>
  </w:p>
  <w:p w:rsidR="00AE6CB4" w:rsidRPr="00921C91" w:rsidRDefault="00AE6C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6CB4" w:rsidRDefault="00AE6C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1E4" w:rsidRDefault="002921E4">
      <w:r>
        <w:separator/>
      </w:r>
    </w:p>
  </w:footnote>
  <w:footnote w:type="continuationSeparator" w:id="0">
    <w:p w:rsidR="002921E4" w:rsidRDefault="00292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651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2B66" w:rsidRDefault="009E2B66" w:rsidP="009E2B66">
    <w:pPr>
      <w:pStyle w:val="bpuHeadSpon"/>
    </w:pPr>
    <w:r w:rsidRPr="009E2B66">
      <w:rPr>
        <w:rStyle w:val="bpuHeadSponChar"/>
      </w:rPr>
      <w:t>S1880</w:t>
    </w:r>
    <w:r>
      <w:t xml:space="preserve"> TURNER</w:t>
    </w:r>
  </w:p>
  <w:p w:rsidR="009E2B66" w:rsidRDefault="009E2B66" w:rsidP="009E2B66">
    <w:pPr>
      <w:pStyle w:val="bpuHeadSpon"/>
    </w:pPr>
    <w:r>
      <w:fldChar w:fldCharType="begin"/>
    </w:r>
    <w:r>
      <w:instrText xml:space="preserve"> PAGE  \* MERGEFORMAT </w:instrText>
    </w:r>
    <w:r>
      <w:fldChar w:fldCharType="separate"/>
    </w:r>
    <w:r w:rsidR="00D65110">
      <w:rPr>
        <w:noProof/>
      </w:rPr>
      <w:t>4</w:t>
    </w:r>
    <w:r>
      <w:fldChar w:fldCharType="end"/>
    </w:r>
  </w:p>
  <w:p w:rsidR="009E2B66" w:rsidRDefault="009E2B66" w:rsidP="009E2B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2B66" w:rsidRDefault="009E2B66" w:rsidP="009E2B66">
    <w:pPr>
      <w:pStyle w:val="bpuHeadSpon"/>
    </w:pPr>
    <w:r w:rsidRPr="009E2B66">
      <w:rPr>
        <w:rStyle w:val="bpuHeadSponChar"/>
      </w:rPr>
      <w:t>S1880</w:t>
    </w:r>
    <w:r>
      <w:t xml:space="preserve"> TURNER</w:t>
    </w:r>
  </w:p>
  <w:p w:rsidR="009E2B66" w:rsidRDefault="009E2B66" w:rsidP="009E2B66">
    <w:pPr>
      <w:pStyle w:val="bpuHeadSpon"/>
    </w:pPr>
    <w:r>
      <w:fldChar w:fldCharType="begin"/>
    </w:r>
    <w:r>
      <w:instrText xml:space="preserve"> PAGE  \* MERGEFORMAT </w:instrText>
    </w:r>
    <w:r>
      <w:fldChar w:fldCharType="separate"/>
    </w:r>
    <w:r w:rsidR="00D65110">
      <w:rPr>
        <w:noProof/>
      </w:rPr>
      <w:t>2</w:t>
    </w:r>
    <w:r>
      <w:fldChar w:fldCharType="end"/>
    </w:r>
  </w:p>
  <w:p w:rsidR="009E2B66" w:rsidRDefault="009E2B66" w:rsidP="009E2B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1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790"/>
    <w:rsid w:val="000C572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05A"/>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3A6"/>
    <w:rsid w:val="002370D0"/>
    <w:rsid w:val="00255958"/>
    <w:rsid w:val="00257FA2"/>
    <w:rsid w:val="002608D9"/>
    <w:rsid w:val="0026574A"/>
    <w:rsid w:val="002660BB"/>
    <w:rsid w:val="002720E8"/>
    <w:rsid w:val="00275293"/>
    <w:rsid w:val="002776B0"/>
    <w:rsid w:val="00286C7E"/>
    <w:rsid w:val="002921E4"/>
    <w:rsid w:val="002A1029"/>
    <w:rsid w:val="002A3A1A"/>
    <w:rsid w:val="002A448F"/>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42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89F"/>
    <w:rsid w:val="005651F3"/>
    <w:rsid w:val="00572184"/>
    <w:rsid w:val="00577A15"/>
    <w:rsid w:val="00580533"/>
    <w:rsid w:val="0059131D"/>
    <w:rsid w:val="005B3F92"/>
    <w:rsid w:val="005B479C"/>
    <w:rsid w:val="005B561E"/>
    <w:rsid w:val="005C07E4"/>
    <w:rsid w:val="005C2124"/>
    <w:rsid w:val="005C336F"/>
    <w:rsid w:val="005C7F3C"/>
    <w:rsid w:val="005D775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0F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8AA"/>
    <w:rsid w:val="00783B8D"/>
    <w:rsid w:val="007844A1"/>
    <w:rsid w:val="00794B94"/>
    <w:rsid w:val="00794BD4"/>
    <w:rsid w:val="007A2F73"/>
    <w:rsid w:val="007A3061"/>
    <w:rsid w:val="007A5A0B"/>
    <w:rsid w:val="007C0E14"/>
    <w:rsid w:val="007C7DE4"/>
    <w:rsid w:val="007D40CB"/>
    <w:rsid w:val="007D5796"/>
    <w:rsid w:val="007D59C0"/>
    <w:rsid w:val="007D7D9C"/>
    <w:rsid w:val="007F485D"/>
    <w:rsid w:val="007F6050"/>
    <w:rsid w:val="00801F7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DF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532"/>
    <w:rsid w:val="009C3E09"/>
    <w:rsid w:val="009C5630"/>
    <w:rsid w:val="009D0E5D"/>
    <w:rsid w:val="009D0F63"/>
    <w:rsid w:val="009D7934"/>
    <w:rsid w:val="009D7CCF"/>
    <w:rsid w:val="009E2B6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CB4"/>
    <w:rsid w:val="00AF1A8C"/>
    <w:rsid w:val="00B0116D"/>
    <w:rsid w:val="00B01173"/>
    <w:rsid w:val="00B02F35"/>
    <w:rsid w:val="00B05A3C"/>
    <w:rsid w:val="00B07100"/>
    <w:rsid w:val="00B1138C"/>
    <w:rsid w:val="00B2574A"/>
    <w:rsid w:val="00B35D8A"/>
    <w:rsid w:val="00B45B34"/>
    <w:rsid w:val="00B548D1"/>
    <w:rsid w:val="00B57047"/>
    <w:rsid w:val="00B61D86"/>
    <w:rsid w:val="00B6342D"/>
    <w:rsid w:val="00B726BD"/>
    <w:rsid w:val="00B732BC"/>
    <w:rsid w:val="00B739D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BCB"/>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8E7"/>
    <w:rsid w:val="00D17FF8"/>
    <w:rsid w:val="00D268AC"/>
    <w:rsid w:val="00D27FF3"/>
    <w:rsid w:val="00D343D0"/>
    <w:rsid w:val="00D3664D"/>
    <w:rsid w:val="00D47C26"/>
    <w:rsid w:val="00D500E9"/>
    <w:rsid w:val="00D507BC"/>
    <w:rsid w:val="00D6090A"/>
    <w:rsid w:val="00D62FA3"/>
    <w:rsid w:val="00D63B6F"/>
    <w:rsid w:val="00D64A90"/>
    <w:rsid w:val="00D65110"/>
    <w:rsid w:val="00D9410B"/>
    <w:rsid w:val="00D9695B"/>
    <w:rsid w:val="00DA2417"/>
    <w:rsid w:val="00DA5585"/>
    <w:rsid w:val="00DB02AC"/>
    <w:rsid w:val="00DB6AA2"/>
    <w:rsid w:val="00DC0DAF"/>
    <w:rsid w:val="00DE10D1"/>
    <w:rsid w:val="00DE2514"/>
    <w:rsid w:val="00DE6851"/>
    <w:rsid w:val="00DF03EE"/>
    <w:rsid w:val="00E01B71"/>
    <w:rsid w:val="00E05CC9"/>
    <w:rsid w:val="00E0611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B95"/>
    <w:rsid w:val="00F54B9C"/>
    <w:rsid w:val="00F56E96"/>
    <w:rsid w:val="00F573DD"/>
    <w:rsid w:val="00F57C29"/>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9EFC72B-5659-455C-840B-A24C28A8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E2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1155</Words>
  <Characters>6299</Characters>
  <Application>Microsoft Office Word</Application>
  <DocSecurity>0</DocSecurity>
  <Lines>146</Lines>
  <Paragraphs>25</Paragraphs>
  <ScaleCrop>false</ScaleCrop>
  <HeadingPairs>
    <vt:vector size="2" baseType="variant">
      <vt:variant>
        <vt:lpstr>Title</vt:lpstr>
      </vt:variant>
      <vt:variant>
        <vt:i4>1</vt:i4>
      </vt:variant>
    </vt:vector>
  </HeadingPairs>
  <TitlesOfParts>
    <vt:vector size="1" baseType="lpstr">
      <vt:lpstr>S1880</vt:lpstr>
    </vt:vector>
  </TitlesOfParts>
  <Manager>R225</Manager>
  <Company>NJ Office of Legislative Services</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S1880</dc:title>
  <dc:subject>Turner, investments</dc:subject>
  <dc:creator>Senator  TURNER</dc:creator>
  <cp:keywords>S1880|4|RF |298|265|313|F|0|</cp:keywords>
  <dc:description>INTRODUCED FEBRUARY 24, 2020</dc:description>
  <cp:lastModifiedBy>Siracusa, Nicole</cp:lastModifiedBy>
  <cp:revision>2</cp:revision>
  <cp:lastPrinted>2020-01-31T16:38:00Z</cp:lastPrinted>
  <dcterms:created xsi:type="dcterms:W3CDTF">2020-02-25T14:07:00Z</dcterms:created>
  <dcterms:modified xsi:type="dcterms:W3CDTF">2020-02-25T14:07:00Z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