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333" w:rsidRDefault="00233333" w:rsidP="00233333">
      <w:pPr>
        <w:pStyle w:val="bpuReprint"/>
      </w:pPr>
      <w:bookmarkStart w:id="0" w:name="bpuFrontPg"/>
      <w:bookmarkStart w:id="1" w:name="_GoBack"/>
      <w:bookmarkEnd w:id="0"/>
      <w:bookmarkEnd w:id="1"/>
      <w:r>
        <w:t>[First Reprint]</w:t>
      </w:r>
    </w:p>
    <w:p w:rsidR="006F7D58" w:rsidRDefault="006F7D58" w:rsidP="006F7D58">
      <w:pPr>
        <w:pStyle w:val="bpuBill"/>
      </w:pPr>
      <w:r>
        <w:t xml:space="preserve">SENATE, No. 1937 </w:t>
      </w:r>
    </w:p>
    <w:p w:rsidR="006F7D58" w:rsidRPr="009D38FF" w:rsidRDefault="006F7D58" w:rsidP="006F7D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3452" r:id="rId7"/>
        </w:object>
      </w:r>
    </w:p>
    <w:p w:rsidR="006F7D58" w:rsidRDefault="006F7D58" w:rsidP="006F7D58">
      <w:pPr>
        <w:pStyle w:val="bpuState"/>
      </w:pPr>
      <w:r>
        <w:t>STATE OF NEW JERSEY</w:t>
      </w:r>
    </w:p>
    <w:p w:rsidR="006F7D58" w:rsidRDefault="006F7D58" w:rsidP="006F7D58">
      <w:pPr>
        <w:pStyle w:val="bpuLegislature"/>
      </w:pPr>
      <w:r>
        <w:t>219th LEGISLATURE</w:t>
      </w:r>
    </w:p>
    <w:p w:rsidR="006F7D58" w:rsidRDefault="006F7D58" w:rsidP="006F7D58">
      <w:pPr>
        <w:pStyle w:val="bpuWpGraphic"/>
      </w:pPr>
      <w:r>
        <w:object w:dxaOrig="8985" w:dyaOrig="255">
          <v:shape id="_x0000_i1026" type="#_x0000_t75" style="width:6in;height:12pt" o:ole="">
            <v:imagedata r:id="rId6" o:title=""/>
          </v:shape>
          <o:OLEObject Type="Embed" ProgID="WPWin6.1" ShapeID="_x0000_i1026" DrawAspect="Content" ObjectID="_1678513453" r:id="rId8"/>
        </w:object>
      </w:r>
      <w:r>
        <w:t xml:space="preserve">  </w:t>
      </w:r>
    </w:p>
    <w:p w:rsidR="006F7D58" w:rsidRDefault="006F7D58" w:rsidP="006F7D58">
      <w:pPr>
        <w:pStyle w:val="bpuIntro"/>
      </w:pPr>
      <w:r>
        <w:t>INTRODUCED FEBRUARY 25, 2020</w:t>
      </w:r>
    </w:p>
    <w:p w:rsidR="006F7D58" w:rsidRDefault="006F7D58" w:rsidP="006F7D58">
      <w:pPr>
        <w:pStyle w:val="bpuIntro"/>
      </w:pPr>
    </w:p>
    <w:p w:rsidR="006F7D58" w:rsidRDefault="006F7D58" w:rsidP="006F7D58">
      <w:pPr>
        <w:pStyle w:val="bpuIntro"/>
        <w:sectPr w:rsidR="006F7D58" w:rsidSect="009C7B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7D58" w:rsidRDefault="006F7D58" w:rsidP="006F7D58">
      <w:pPr>
        <w:pStyle w:val="bpuIntro"/>
      </w:pPr>
    </w:p>
    <w:p w:rsidR="006F7D58" w:rsidRDefault="006F7D58" w:rsidP="006F7D58">
      <w:pPr>
        <w:pStyle w:val="bpuSponsor"/>
      </w:pPr>
      <w:r>
        <w:t>Sponsored by:</w:t>
      </w:r>
    </w:p>
    <w:p w:rsidR="006F7D58" w:rsidRDefault="006F7D58" w:rsidP="006F7D58">
      <w:pPr>
        <w:pStyle w:val="bpuSponsor"/>
      </w:pPr>
      <w:r>
        <w:t>Senator  FRED H. MADDEN, JR.</w:t>
      </w:r>
    </w:p>
    <w:p w:rsidR="006F7D58" w:rsidRDefault="006F7D58" w:rsidP="006F7D58">
      <w:pPr>
        <w:pStyle w:val="bpuSponsor"/>
      </w:pPr>
      <w:r>
        <w:t>District 4 (Camden and Gloucester)</w:t>
      </w:r>
    </w:p>
    <w:p w:rsidR="006F7D58" w:rsidRDefault="006F7D58" w:rsidP="006F7D58">
      <w:pPr>
        <w:pStyle w:val="bpuSponsor"/>
      </w:pPr>
      <w:r>
        <w:t>Senator  STEPHEN M. SWEENEY</w:t>
      </w:r>
    </w:p>
    <w:p w:rsidR="006F7D58" w:rsidRDefault="006F7D58" w:rsidP="006F7D58">
      <w:pPr>
        <w:pStyle w:val="bpuSponsor"/>
      </w:pPr>
      <w:r>
        <w:t>District 3 (Cumberland, Gloucester and Salem)</w:t>
      </w:r>
    </w:p>
    <w:p w:rsidR="006F7D58" w:rsidRDefault="009C7B43" w:rsidP="009C7B43">
      <w:pPr>
        <w:pStyle w:val="bpuSponsor"/>
      </w:pPr>
      <w:r>
        <w:t>Assemblyman  PEDRO MEJIA</w:t>
      </w:r>
    </w:p>
    <w:p w:rsidR="009C7B43" w:rsidRDefault="009C7B43" w:rsidP="009C7B43">
      <w:pPr>
        <w:pStyle w:val="bpuSponsor"/>
      </w:pPr>
      <w:r>
        <w:t>District 32 (Bergen and Hudson)</w:t>
      </w:r>
    </w:p>
    <w:p w:rsidR="009C7B43" w:rsidRDefault="009C7B43" w:rsidP="009C7B43">
      <w:pPr>
        <w:pStyle w:val="bpuSponsor"/>
      </w:pPr>
      <w:r>
        <w:t>Assemblywoman  BRITNEE N. TIMBERLAKE</w:t>
      </w:r>
    </w:p>
    <w:p w:rsidR="009C7B43" w:rsidRDefault="009C7B43" w:rsidP="009C7B43">
      <w:pPr>
        <w:pStyle w:val="bpuSponsor"/>
      </w:pPr>
      <w:r>
        <w:t>District 34 (Essex and Passaic)</w:t>
      </w:r>
    </w:p>
    <w:p w:rsidR="009C7B43" w:rsidRDefault="009C7B43" w:rsidP="009C7B43">
      <w:pPr>
        <w:pStyle w:val="bpuSponsor"/>
      </w:pPr>
      <w:r>
        <w:t>Assemblywoman  VALERIE VAINIERI HUTTLE</w:t>
      </w:r>
    </w:p>
    <w:p w:rsidR="009C7B43" w:rsidRDefault="009C7B43" w:rsidP="009C7B43">
      <w:pPr>
        <w:pStyle w:val="bpuSponsor"/>
      </w:pPr>
      <w:r>
        <w:t>District 37 (Bergen)</w:t>
      </w:r>
    </w:p>
    <w:p w:rsidR="009C7B43" w:rsidRPr="009C7B43" w:rsidRDefault="009C7B43" w:rsidP="009C7B43"/>
    <w:p w:rsidR="002D1008" w:rsidRDefault="009C7B43" w:rsidP="009C7B43">
      <w:pPr>
        <w:pStyle w:val="bpuSponsor"/>
      </w:pPr>
      <w:r>
        <w:t>Co-Sponsored by:</w:t>
      </w:r>
    </w:p>
    <w:p w:rsidR="009C7B43" w:rsidRPr="009C7B43" w:rsidRDefault="009C7B43" w:rsidP="009C7B43">
      <w:pPr>
        <w:pStyle w:val="bpuSponsor"/>
      </w:pPr>
      <w:r w:rsidRPr="009C7B43">
        <w:t xml:space="preserve">Senators </w:t>
      </w:r>
      <w:proofErr w:type="spellStart"/>
      <w:r w:rsidRPr="009C7B43">
        <w:t>A.M.Bucco</w:t>
      </w:r>
      <w:proofErr w:type="spellEnd"/>
      <w:r w:rsidRPr="009C7B43">
        <w:t xml:space="preserve">, </w:t>
      </w:r>
      <w:proofErr w:type="spellStart"/>
      <w:r w:rsidRPr="009C7B43">
        <w:t>Corrado</w:t>
      </w:r>
      <w:proofErr w:type="spellEnd"/>
      <w:r w:rsidRPr="009C7B43">
        <w:t xml:space="preserve">, </w:t>
      </w:r>
      <w:proofErr w:type="spellStart"/>
      <w:r w:rsidRPr="009C7B43">
        <w:t>T.Kean</w:t>
      </w:r>
      <w:proofErr w:type="spellEnd"/>
      <w:r w:rsidRPr="009C7B43">
        <w:t xml:space="preserve">, Singleton, </w:t>
      </w:r>
      <w:proofErr w:type="spellStart"/>
      <w:r w:rsidRPr="009C7B43">
        <w:t>Pou</w:t>
      </w:r>
      <w:proofErr w:type="spellEnd"/>
      <w:r w:rsidRPr="009C7B43">
        <w:t xml:space="preserve">, Greenstein, Assemblywoman Murphy, Assemblyman </w:t>
      </w:r>
      <w:proofErr w:type="spellStart"/>
      <w:r w:rsidRPr="009C7B43">
        <w:t>Scharfenberger</w:t>
      </w:r>
      <w:proofErr w:type="spellEnd"/>
      <w:r w:rsidRPr="009C7B43">
        <w:t xml:space="preserve">, Assemblywoman McKnight, Assemblymen Conaway, Tully, Assemblywomen Swain, </w:t>
      </w:r>
      <w:proofErr w:type="spellStart"/>
      <w:r w:rsidRPr="009C7B43">
        <w:t>Lampitt</w:t>
      </w:r>
      <w:proofErr w:type="spellEnd"/>
      <w:r w:rsidRPr="009C7B43">
        <w:t xml:space="preserve">, Assemblymen Benson, McKeon, </w:t>
      </w:r>
      <w:proofErr w:type="spellStart"/>
      <w:r w:rsidRPr="009C7B43">
        <w:t>Houghtaling</w:t>
      </w:r>
      <w:proofErr w:type="spellEnd"/>
      <w:r w:rsidRPr="009C7B43">
        <w:t xml:space="preserve"> and Assemblywoman Downey</w:t>
      </w:r>
    </w:p>
    <w:p w:rsidR="006F7D58" w:rsidRDefault="006F7D58" w:rsidP="006F7D58">
      <w:pPr>
        <w:pStyle w:val="bpuSponsor"/>
      </w:pPr>
    </w:p>
    <w:p w:rsidR="009C7B43" w:rsidRDefault="009C7B43" w:rsidP="009C7B43"/>
    <w:p w:rsidR="009C7B43" w:rsidRDefault="009C7B43" w:rsidP="009C7B43"/>
    <w:p w:rsidR="009C7B43" w:rsidRPr="009C7B43" w:rsidRDefault="009C7B43" w:rsidP="009C7B43"/>
    <w:p w:rsidR="006F7D58" w:rsidRDefault="006F7D58" w:rsidP="006F7D58">
      <w:pPr>
        <w:pStyle w:val="bpuSponsor"/>
      </w:pPr>
      <w:r>
        <w:t>SYNOPSIS</w:t>
      </w:r>
    </w:p>
    <w:p w:rsidR="006F7D58" w:rsidRDefault="006F7D58" w:rsidP="006F7D58">
      <w:pPr>
        <w:pStyle w:val="bpuNormText"/>
      </w:pPr>
      <w:r>
        <w:tab/>
        <w:t xml:space="preserve">Establishes Task Force to Promote Employment by State Agencies of People with Disabilities. </w:t>
      </w:r>
    </w:p>
    <w:p w:rsidR="006F7D58" w:rsidRDefault="006F7D58" w:rsidP="006F7D58">
      <w:pPr>
        <w:pStyle w:val="bpuNormText"/>
      </w:pPr>
      <w:r>
        <w:t xml:space="preserve"> </w:t>
      </w:r>
    </w:p>
    <w:p w:rsidR="006F7D58" w:rsidRDefault="006F7D58" w:rsidP="006F7D58">
      <w:pPr>
        <w:pStyle w:val="bpuSponsor"/>
      </w:pPr>
      <w:r>
        <w:t xml:space="preserve">CURRENT VERSION OF TEXT </w:t>
      </w:r>
    </w:p>
    <w:p w:rsidR="006F7D58" w:rsidRDefault="00233333" w:rsidP="006F7D58">
      <w:pPr>
        <w:pStyle w:val="bpuNormText"/>
      </w:pPr>
      <w:r>
        <w:tab/>
        <w:t>As amended by the Senate on January 28, 2021.</w:t>
      </w:r>
    </w:p>
    <w:p w:rsidR="006F7D58" w:rsidRDefault="006F7D58" w:rsidP="006F7D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7D58" w:rsidRDefault="006F7D58" w:rsidP="008916EC">
      <w:pPr>
        <w:pStyle w:val="FronterPage"/>
        <w:tabs>
          <w:tab w:val="clear" w:pos="720"/>
          <w:tab w:val="clear" w:pos="1440"/>
          <w:tab w:val="clear" w:pos="2160"/>
          <w:tab w:val="clear" w:pos="2880"/>
          <w:tab w:val="clear" w:pos="3600"/>
          <w:tab w:val="clear" w:pos="4320"/>
          <w:tab w:val="clear" w:pos="5040"/>
        </w:tabs>
        <w:sectPr w:rsidR="006F7D58" w:rsidSect="006F7D58">
          <w:type w:val="continuous"/>
          <w:pgSz w:w="12240" w:h="20160" w:code="5"/>
          <w:pgMar w:top="1440" w:right="2275" w:bottom="1440" w:left="2275" w:header="72" w:footer="720" w:gutter="0"/>
          <w:pgNumType w:start="1"/>
          <w:cols w:space="720"/>
          <w:docGrid w:linePitch="360"/>
        </w:sectPr>
      </w:pPr>
    </w:p>
    <w:p w:rsidR="00A611F7" w:rsidRPr="00677316" w:rsidRDefault="00A611F7" w:rsidP="00A611F7">
      <w:pPr>
        <w:pStyle w:val="HangingAnAct"/>
        <w:rPr>
          <w:rStyle w:val="HangingAnActChar"/>
        </w:rPr>
      </w:pPr>
      <w:r w:rsidRPr="00A611F7">
        <w:rPr>
          <w:rStyle w:val="BillHead"/>
        </w:rPr>
        <w:lastRenderedPageBreak/>
        <w:t>An Act</w:t>
      </w:r>
      <w:r w:rsidRPr="006B7FA7">
        <w:rPr>
          <w:rStyle w:val="HangingAnActChar"/>
        </w:rPr>
        <w:t xml:space="preserve"> </w:t>
      </w:r>
      <w:r>
        <w:rPr>
          <w:rStyle w:val="HangingAnActChar"/>
        </w:rPr>
        <w:t>e</w:t>
      </w:r>
      <w:r>
        <w:t xml:space="preserve">stablishing the Task Force to Promote the Employment by State Agencies of </w:t>
      </w:r>
      <w:r w:rsidRPr="00B11515">
        <w:t>People with Disabilities</w:t>
      </w:r>
      <w:r>
        <w:t xml:space="preserve"> and supplementing Title 34 of the Revised Statutes.</w:t>
      </w:r>
    </w:p>
    <w:p w:rsidR="00A611F7" w:rsidRPr="00D71D68" w:rsidRDefault="00A611F7" w:rsidP="00A611F7"/>
    <w:p w:rsidR="00A611F7" w:rsidRPr="00AA7880" w:rsidRDefault="00A611F7" w:rsidP="00A611F7">
      <w:r>
        <w:tab/>
      </w:r>
      <w:r>
        <w:rPr>
          <w:rStyle w:val="BillHeading2"/>
        </w:rPr>
        <w:t xml:space="preserve">Be It Enacted </w:t>
      </w:r>
      <w:r>
        <w:rPr>
          <w:rStyle w:val="BillLanguage"/>
        </w:rPr>
        <w:t>by the Senate and General Assembly of the State of New Jersey:</w:t>
      </w:r>
    </w:p>
    <w:p w:rsidR="00A611F7" w:rsidRPr="00D71D68" w:rsidRDefault="00A611F7" w:rsidP="00A611F7"/>
    <w:p w:rsidR="00A611F7" w:rsidRDefault="00A611F7" w:rsidP="00A611F7">
      <w:r>
        <w:tab/>
        <w:t>1.</w:t>
      </w:r>
      <w:r>
        <w:tab/>
        <w:t>The Legislature finds and declares that:</w:t>
      </w:r>
    </w:p>
    <w:p w:rsidR="00A611F7" w:rsidRDefault="00A611F7" w:rsidP="00A611F7">
      <w:r>
        <w:tab/>
        <w:t>a.</w:t>
      </w:r>
      <w:r>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A611F7" w:rsidRDefault="00A611F7" w:rsidP="00A611F7">
      <w:r>
        <w:tab/>
        <w:t>b.</w:t>
      </w:r>
      <w:r>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A611F7" w:rsidRDefault="00A611F7" w:rsidP="00A611F7">
      <w:r>
        <w:tab/>
        <w:t>c.</w:t>
      </w:r>
      <w:r>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A611F7" w:rsidRDefault="00A611F7" w:rsidP="00A611F7">
      <w:pPr>
        <w:rPr>
          <w:color w:val="000000"/>
        </w:rPr>
      </w:pPr>
      <w:r>
        <w:rPr>
          <w:color w:val="000000"/>
        </w:rPr>
        <w:tab/>
        <w:t>d.</w:t>
      </w:r>
      <w:r>
        <w:rPr>
          <w:color w:val="000000"/>
        </w:rPr>
        <w:tab/>
        <w:t>As a leading employer, and as an employer providing many well-paid</w:t>
      </w:r>
      <w:r>
        <w:t xml:space="preserve">, quality jobs with ample paid time off and medical and pension benefits, </w:t>
      </w:r>
      <w:r>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233333" w:rsidRDefault="00A611F7" w:rsidP="00233333">
      <w:r>
        <w:rPr>
          <w:color w:val="000000"/>
        </w:rPr>
        <w:tab/>
        <w:t>e.</w:t>
      </w:r>
      <w:r>
        <w:rPr>
          <w:color w:val="000000"/>
        </w:rPr>
        <w:tab/>
      </w:r>
      <w:r>
        <w:t xml:space="preserve">It is therefore appropriate to establish a Task Force to Promote the Employment by State Agencies of </w:t>
      </w:r>
      <w:r w:rsidRPr="00B11515">
        <w:t>People with Disabilities</w:t>
      </w:r>
      <w:r>
        <w:t xml:space="preserve"> for the purposes of s</w:t>
      </w:r>
      <w:r w:rsidRPr="006C3CDE">
        <w:t>tudy</w:t>
      </w:r>
      <w:r>
        <w:t>ing</w:t>
      </w:r>
      <w:r w:rsidRPr="006C3CDE">
        <w:t xml:space="preserve"> the problem</w:t>
      </w:r>
      <w:r>
        <w:t xml:space="preserve"> of unemployment and underemployment among individuals in New Jersey with disabilities</w:t>
      </w:r>
      <w:r w:rsidRPr="006C3CDE">
        <w:t>, review</w:t>
      </w:r>
      <w:r>
        <w:t>ing</w:t>
      </w:r>
      <w:r w:rsidRPr="006C3CDE">
        <w:t xml:space="preserve"> </w:t>
      </w:r>
      <w:r>
        <w:t xml:space="preserve">existing </w:t>
      </w:r>
      <w:r w:rsidRPr="006C3CDE">
        <w:t>programs in th</w:t>
      </w:r>
      <w:r>
        <w:t>is and</w:t>
      </w:r>
      <w:r w:rsidRPr="006C3CDE">
        <w:t xml:space="preserve"> other states</w:t>
      </w:r>
      <w:r>
        <w:t xml:space="preserve">, and private sector companies, </w:t>
      </w:r>
      <w:r>
        <w:rPr>
          <w:color w:val="000000"/>
        </w:rPr>
        <w:t>to recruit and retain in employment individuals with intellectual and developmental disabilities</w:t>
      </w:r>
      <w:r>
        <w:t>,</w:t>
      </w:r>
      <w:r w:rsidRPr="006C3CDE">
        <w:t xml:space="preserve"> and </w:t>
      </w:r>
      <w:r>
        <w:t>assisting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 including by providing guidance and support to agencies and institutions of higher education</w:t>
      </w:r>
      <w:r>
        <w:t>.</w:t>
      </w:r>
      <w:r w:rsidR="00233333">
        <w:br w:type="page"/>
      </w:r>
    </w:p>
    <w:p w:rsidR="00A611F7" w:rsidRDefault="00A611F7" w:rsidP="00A611F7">
      <w:r>
        <w:tab/>
        <w:t>2.</w:t>
      </w:r>
      <w:r>
        <w:tab/>
        <w:t xml:space="preserve">a.  There is established, in the Department of Labor and Workforce Development, the Task Force to Promote the Employment by State Agencies of </w:t>
      </w:r>
      <w:r w:rsidRPr="00B11515">
        <w:t>People with Disabilities</w:t>
      </w:r>
      <w:r>
        <w:t>.  The task force shall consist of 13 members, including one representative each for</w:t>
      </w:r>
      <w:r w:rsidRPr="0095402D">
        <w:t xml:space="preserve"> </w:t>
      </w:r>
      <w:r>
        <w:t xml:space="preserve">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A611F7" w:rsidRDefault="00A611F7" w:rsidP="00A611F7">
      <w:r>
        <w:tab/>
        <w:t>b.</w:t>
      </w:r>
      <w:r>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A611F7" w:rsidRDefault="00A611F7" w:rsidP="00A611F7">
      <w:pPr>
        <w:widowControl w:val="0"/>
        <w:tabs>
          <w:tab w:val="left" w:pos="-1440"/>
          <w:tab w:val="left" w:pos="-720"/>
          <w:tab w:val="left" w:pos="0"/>
        </w:tabs>
        <w:spacing w:line="287" w:lineRule="auto"/>
      </w:pPr>
      <w:r>
        <w:tab/>
        <w:t>c.</w:t>
      </w:r>
      <w:r>
        <w:tab/>
      </w:r>
      <w:r w:rsidRPr="008C5162">
        <w:t xml:space="preserve">Members of the </w:t>
      </w:r>
      <w:r>
        <w:t>task force</w:t>
      </w:r>
      <w:r w:rsidRPr="008C5162">
        <w:t xml:space="preserve"> shall serve without compensation, but shall be reimbursed for necessary expenses incurred in the performance of their duties as members of the </w:t>
      </w:r>
      <w:r>
        <w:t>task force</w:t>
      </w:r>
      <w:r w:rsidRPr="008C5162">
        <w:t xml:space="preserve">, within the limits of funds appropriated or otherwise made available to the </w:t>
      </w:r>
      <w:r>
        <w:t>task force</w:t>
      </w:r>
      <w:r w:rsidRPr="008C5162">
        <w:t xml:space="preserve"> for its purposes.</w:t>
      </w:r>
    </w:p>
    <w:p w:rsidR="00A611F7" w:rsidRDefault="00A611F7" w:rsidP="00A611F7">
      <w:pPr>
        <w:widowControl w:val="0"/>
        <w:tabs>
          <w:tab w:val="left" w:pos="-1440"/>
          <w:tab w:val="left" w:pos="-720"/>
          <w:tab w:val="left" w:pos="0"/>
        </w:tabs>
        <w:spacing w:line="287" w:lineRule="auto"/>
      </w:pPr>
      <w:r>
        <w:tab/>
        <w:t>d.</w:t>
      </w:r>
      <w:r>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A611F7" w:rsidRDefault="00A611F7" w:rsidP="00A611F7"/>
    <w:p w:rsidR="00233333" w:rsidRDefault="00233333" w:rsidP="00233333">
      <w:pPr>
        <w:rPr>
          <w:color w:val="000000"/>
        </w:rPr>
      </w:pPr>
      <w:r>
        <w:tab/>
        <w:t>3.</w:t>
      </w:r>
      <w:r>
        <w:tab/>
        <w:t>a.  The purpose of the task force is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w:t>
      </w:r>
      <w:r>
        <w:rPr>
          <w:rFonts w:ascii="Albertus Extra Bold" w:hAnsi="Albertus Extra Bold"/>
          <w:b/>
          <w:vertAlign w:val="superscript"/>
        </w:rPr>
        <w:t>1</w:t>
      </w:r>
      <w:r>
        <w:rPr>
          <w:u w:val="single"/>
        </w:rPr>
        <w:t>and local government</w:t>
      </w:r>
      <w:r>
        <w:rPr>
          <w:rFonts w:ascii="Albertus Extra Bold" w:hAnsi="Albertus Extra Bold"/>
          <w:b/>
          <w:vertAlign w:val="superscript"/>
        </w:rPr>
        <w:t>1</w:t>
      </w:r>
      <w:r>
        <w:t xml:space="preserve"> agencies </w:t>
      </w:r>
      <w:r>
        <w:rPr>
          <w:color w:val="000000"/>
        </w:rPr>
        <w:t>to recruit</w:t>
      </w:r>
      <w:r>
        <w:rPr>
          <w:rFonts w:ascii="Albertus Extra Bold" w:hAnsi="Albertus Extra Bold"/>
          <w:b/>
          <w:color w:val="000000"/>
          <w:vertAlign w:val="superscript"/>
        </w:rPr>
        <w:t>1</w:t>
      </w:r>
      <w:r>
        <w:rPr>
          <w:color w:val="000000"/>
          <w:u w:val="single"/>
        </w:rPr>
        <w:t>, hire,</w:t>
      </w:r>
      <w:r>
        <w:rPr>
          <w:rFonts w:ascii="Albertus Extra Bold" w:hAnsi="Albertus Extra Bold"/>
          <w:b/>
          <w:color w:val="000000"/>
          <w:vertAlign w:val="superscript"/>
        </w:rPr>
        <w:t>1</w:t>
      </w:r>
      <w:r>
        <w:rPr>
          <w:color w:val="000000"/>
        </w:rPr>
        <w:t xml:space="preserve">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w:t>
      </w:r>
      <w:r>
        <w:rPr>
          <w:rFonts w:ascii="Albertus Extra Bold" w:hAnsi="Albertus Extra Bold"/>
          <w:b/>
          <w:vertAlign w:val="superscript"/>
        </w:rPr>
        <w:t>1</w:t>
      </w:r>
      <w:r>
        <w:rPr>
          <w:u w:val="single"/>
        </w:rPr>
        <w:t>and local government</w:t>
      </w:r>
      <w:r>
        <w:rPr>
          <w:rFonts w:ascii="Albertus Extra Bold" w:hAnsi="Albertus Extra Bold"/>
          <w:b/>
          <w:u w:val="single"/>
          <w:vertAlign w:val="superscript"/>
        </w:rPr>
        <w:t>1</w:t>
      </w:r>
      <w:r>
        <w:t xml:space="preserve"> agencies to recruit</w:t>
      </w:r>
      <w:r>
        <w:rPr>
          <w:rFonts w:ascii="Albertus Extra Bold" w:hAnsi="Albertus Extra Bold"/>
          <w:b/>
          <w:vertAlign w:val="superscript"/>
        </w:rPr>
        <w:t>1</w:t>
      </w:r>
      <w:r>
        <w:rPr>
          <w:color w:val="000000"/>
          <w:u w:val="single"/>
        </w:rPr>
        <w:t>, hire,</w:t>
      </w:r>
      <w:r>
        <w:rPr>
          <w:rFonts w:ascii="Albertus Extra Bold" w:hAnsi="Albertus Extra Bold"/>
          <w:b/>
          <w:color w:val="000000"/>
          <w:vertAlign w:val="superscript"/>
        </w:rPr>
        <w:t>1</w:t>
      </w:r>
      <w:r>
        <w:rPr>
          <w:color w:val="000000"/>
        </w:rPr>
        <w:t xml:space="preserve"> </w:t>
      </w:r>
      <w:r>
        <w:t xml:space="preserve">and retain in employment </w:t>
      </w:r>
      <w:r>
        <w:rPr>
          <w:color w:val="000000"/>
        </w:rPr>
        <w:t>individuals with disabilities.</w:t>
      </w:r>
    </w:p>
    <w:p w:rsidR="00233333" w:rsidRDefault="00233333" w:rsidP="00233333">
      <w:r>
        <w:rPr>
          <w:color w:val="000000"/>
        </w:rPr>
        <w:tab/>
        <w:t>b.</w:t>
      </w:r>
      <w:r>
        <w:rPr>
          <w:color w:val="000000"/>
        </w:rPr>
        <w:tab/>
        <w:t>The task force shall</w:t>
      </w:r>
      <w:r w:rsidRPr="006C3CDE">
        <w:t xml:space="preserve"> </w:t>
      </w:r>
      <w:r>
        <w:t>issue</w:t>
      </w:r>
      <w:r w:rsidRPr="006C3CDE">
        <w:t xml:space="preserve"> </w:t>
      </w:r>
      <w:r>
        <w:t>annual r</w:t>
      </w:r>
      <w:r w:rsidRPr="006C3CDE">
        <w:t>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 xml:space="preserve">employment for individuals with </w:t>
      </w:r>
      <w:r w:rsidRPr="0090449D">
        <w:rPr>
          <w:color w:val="000000"/>
          <w:u w:val="single"/>
        </w:rPr>
        <w:t>intellectual and developmenta</w:t>
      </w:r>
      <w:r>
        <w:rPr>
          <w:color w:val="000000"/>
          <w:u w:val="single"/>
        </w:rPr>
        <w:t>l</w:t>
      </w:r>
      <w:r>
        <w:rPr>
          <w:color w:val="000000"/>
        </w:rPr>
        <w:t xml:space="preserve"> disabilities</w:t>
      </w:r>
      <w:r>
        <w:t xml:space="preserve"> by </w:t>
      </w:r>
      <w:r w:rsidRPr="006C3CDE">
        <w:t>expand</w:t>
      </w:r>
      <w:r>
        <w:t>ing</w:t>
      </w:r>
      <w:r w:rsidRPr="006C3CDE">
        <w:t xml:space="preserve"> </w:t>
      </w:r>
      <w:r>
        <w:t xml:space="preserve">efforts of New Jersey State </w:t>
      </w:r>
      <w:r w:rsidRPr="00A76FD7">
        <w:rPr>
          <w:u w:val="single"/>
        </w:rPr>
        <w:t>and local government</w:t>
      </w:r>
      <w:r>
        <w:t xml:space="preserve"> agencies to </w:t>
      </w:r>
      <w:r>
        <w:rPr>
          <w:rFonts w:ascii="Albertus Extra Bold" w:hAnsi="Albertus Extra Bold"/>
          <w:b/>
          <w:vertAlign w:val="superscript"/>
        </w:rPr>
        <w:t>1</w:t>
      </w:r>
      <w:r w:rsidRPr="00A76FD7">
        <w:rPr>
          <w:rFonts w:ascii="Albertus Extra Bold" w:hAnsi="Albertus Extra Bold"/>
          <w:b/>
        </w:rPr>
        <w:t>[</w:t>
      </w:r>
      <w:r>
        <w:t>recruit and retain</w:t>
      </w:r>
      <w:r w:rsidRPr="00A76FD7">
        <w:rPr>
          <w:rFonts w:ascii="Albertus Extra Bold" w:hAnsi="Albertus Extra Bold"/>
          <w:b/>
        </w:rPr>
        <w:t>]</w:t>
      </w:r>
      <w:r>
        <w:t xml:space="preserve"> </w:t>
      </w:r>
      <w:r w:rsidRPr="00A76FD7">
        <w:rPr>
          <w:u w:val="single"/>
        </w:rPr>
        <w:t>promote the employment of such individuals by recruiting, hiring, and retaining them</w:t>
      </w:r>
      <w:r>
        <w:rPr>
          <w:rFonts w:ascii="Albertus Extra Bold" w:hAnsi="Albertus Extra Bold"/>
          <w:b/>
          <w:vertAlign w:val="superscript"/>
        </w:rPr>
        <w:t>1</w:t>
      </w:r>
      <w:r>
        <w:t xml:space="preserve"> in employment </w:t>
      </w:r>
      <w:r>
        <w:rPr>
          <w:rFonts w:ascii="Albertus Extra Bold" w:hAnsi="Albertus Extra Bold"/>
          <w:b/>
          <w:vertAlign w:val="superscript"/>
        </w:rPr>
        <w:t>1</w:t>
      </w:r>
      <w:r w:rsidRPr="00A76FD7">
        <w:rPr>
          <w:rFonts w:ascii="Albertus Extra Bold" w:hAnsi="Albertus Extra Bold"/>
          <w:b/>
        </w:rPr>
        <w:t>[</w:t>
      </w:r>
      <w:r>
        <w:t>those individuals</w:t>
      </w:r>
      <w:r w:rsidRPr="00A76FD7">
        <w:rPr>
          <w:rFonts w:ascii="Albertus Extra Bold" w:hAnsi="Albertus Extra Bold"/>
          <w:b/>
        </w:rPr>
        <w:t>]</w:t>
      </w:r>
      <w:r>
        <w:rPr>
          <w:rFonts w:ascii="Albertus Extra Bold" w:hAnsi="Albertus Extra Bold"/>
          <w:b/>
          <w:color w:val="000000"/>
          <w:vertAlign w:val="superscript"/>
        </w:rPr>
        <w:t>1</w:t>
      </w:r>
      <w:r>
        <w:rPr>
          <w:color w:val="000000"/>
        </w:rPr>
        <w:t>, including by providing guidance and support to agencies and institutions of higher education</w:t>
      </w:r>
      <w:r>
        <w:t>.</w:t>
      </w:r>
    </w:p>
    <w:p w:rsidR="00233333" w:rsidRDefault="00233333" w:rsidP="00233333">
      <w:r>
        <w:tab/>
        <w:t>c.</w:t>
      </w:r>
      <w:r>
        <w:tab/>
        <w:t xml:space="preserve">The task force shall issue its first report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p w:rsidR="00A611F7" w:rsidRDefault="00A611F7" w:rsidP="00A611F7"/>
    <w:p w:rsidR="00A611F7" w:rsidRDefault="00A611F7" w:rsidP="00A611F7">
      <w:r>
        <w:tab/>
        <w:t>4.</w:t>
      </w:r>
      <w:r>
        <w:tab/>
        <w:t>This act shall take effect immediately.</w:t>
      </w:r>
    </w:p>
    <w:sectPr w:rsidR="00A611F7" w:rsidSect="00233333">
      <w:headerReference w:type="default" r:id="rId13"/>
      <w:footerReference w:type="default" r:id="rId14"/>
      <w:headerReference w:type="first" r:id="rId15"/>
      <w:footerReference w:type="first" r:id="rId16"/>
      <w:pgSz w:w="12240" w:h="20160" w:code="5"/>
      <w:pgMar w:top="1440" w:right="2520" w:bottom="1440" w:left="2880" w:header="1181" w:footer="1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AA3" w:rsidRDefault="00D35AA3">
      <w:r>
        <w:separator/>
      </w:r>
    </w:p>
  </w:endnote>
  <w:endnote w:type="continuationSeparator" w:id="0">
    <w:p w:rsidR="00D35AA3" w:rsidRDefault="00D3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08" w:rsidRDefault="009C7B43" w:rsidP="009C7B4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233333" w:rsidRDefault="00665CBC" w:rsidP="00233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333" w:rsidRPr="00921C91" w:rsidRDefault="00233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3333" w:rsidRPr="00921C91" w:rsidRDefault="00233333">
    <w:pPr>
      <w:pStyle w:val="Footer"/>
      <w:rPr>
        <w:szCs w:val="18"/>
      </w:rPr>
    </w:pPr>
  </w:p>
  <w:p w:rsidR="00233333" w:rsidRPr="00921C91" w:rsidRDefault="00233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3333" w:rsidRDefault="00233333" w:rsidP="00686AEB">
    <w:pPr>
      <w:pStyle w:val="Footer"/>
    </w:pPr>
    <w:r>
      <w:tab/>
      <w:t>Matter enclosed in superscript numerals has been adopted as follows:</w:t>
    </w:r>
  </w:p>
  <w:p w:rsidR="00233333" w:rsidRDefault="002333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28, 2021.</w:t>
    </w:r>
  </w:p>
  <w:p w:rsidR="00233333" w:rsidRPr="00233333" w:rsidRDefault="0023333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AA3" w:rsidRDefault="00D35AA3">
      <w:r>
        <w:separator/>
      </w:r>
    </w:p>
  </w:footnote>
  <w:footnote w:type="continuationSeparator" w:id="0">
    <w:p w:rsidR="00D35AA3" w:rsidRDefault="00D3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59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7D58" w:rsidRDefault="006F7D58" w:rsidP="006F7D58">
    <w:pPr>
      <w:pStyle w:val="bpuHeadSpon"/>
    </w:pPr>
    <w:r w:rsidRPr="006F7D58">
      <w:rPr>
        <w:rStyle w:val="bpuHeadSponChar"/>
      </w:rPr>
      <w:t>S1937</w:t>
    </w:r>
    <w:r>
      <w:t xml:space="preserve"> </w:t>
    </w:r>
    <w:r w:rsidR="00233333">
      <w:t xml:space="preserve">[1R] </w:t>
    </w:r>
    <w:r>
      <w:t>MADDEN, SWEENEY</w:t>
    </w:r>
  </w:p>
  <w:p w:rsidR="006F7D58" w:rsidRDefault="006F7D58" w:rsidP="006F7D58">
    <w:pPr>
      <w:pStyle w:val="bpuHeadSpon"/>
    </w:pPr>
    <w:r>
      <w:fldChar w:fldCharType="begin"/>
    </w:r>
    <w:r>
      <w:instrText xml:space="preserve"> PAGE  \* MERGEFORMAT </w:instrText>
    </w:r>
    <w:r>
      <w:fldChar w:fldCharType="separate"/>
    </w:r>
    <w:r w:rsidR="00DB590F">
      <w:rPr>
        <w:noProof/>
      </w:rPr>
      <w:t>4</w:t>
    </w:r>
    <w:r>
      <w:fldChar w:fldCharType="end"/>
    </w:r>
  </w:p>
  <w:p w:rsidR="006F7D58" w:rsidRDefault="006F7D58" w:rsidP="006F7D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7D58" w:rsidRDefault="006F7D58" w:rsidP="006F7D58">
    <w:pPr>
      <w:pStyle w:val="bpuHeadSpon"/>
    </w:pPr>
    <w:r w:rsidRPr="006F7D58">
      <w:rPr>
        <w:rStyle w:val="bpuHeadSponChar"/>
      </w:rPr>
      <w:t>S1937</w:t>
    </w:r>
    <w:r>
      <w:t xml:space="preserve"> </w:t>
    </w:r>
    <w:r w:rsidR="00233333">
      <w:t xml:space="preserve">[1R] </w:t>
    </w:r>
    <w:r>
      <w:t>MADDEN, SWEENEY</w:t>
    </w:r>
  </w:p>
  <w:p w:rsidR="006F7D58" w:rsidRDefault="006F7D58" w:rsidP="006F7D58">
    <w:pPr>
      <w:pStyle w:val="bpuHeadSpon"/>
    </w:pPr>
    <w:r>
      <w:fldChar w:fldCharType="begin"/>
    </w:r>
    <w:r>
      <w:instrText xml:space="preserve"> PAGE  \* MERGEFORMAT </w:instrText>
    </w:r>
    <w:r>
      <w:fldChar w:fldCharType="separate"/>
    </w:r>
    <w:r w:rsidR="00DB590F">
      <w:rPr>
        <w:noProof/>
      </w:rPr>
      <w:t>2</w:t>
    </w:r>
    <w:r>
      <w:fldChar w:fldCharType="end"/>
    </w:r>
  </w:p>
  <w:p w:rsidR="006F7D58" w:rsidRDefault="006F7D58" w:rsidP="006F7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AA3"/>
    <w:rsid w:val="000051BD"/>
    <w:rsid w:val="000160A5"/>
    <w:rsid w:val="0002335B"/>
    <w:rsid w:val="0003549A"/>
    <w:rsid w:val="000367AE"/>
    <w:rsid w:val="00043B22"/>
    <w:rsid w:val="00054975"/>
    <w:rsid w:val="00057D20"/>
    <w:rsid w:val="0006197C"/>
    <w:rsid w:val="0006281F"/>
    <w:rsid w:val="0008141C"/>
    <w:rsid w:val="00094A55"/>
    <w:rsid w:val="00097B4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05"/>
    <w:rsid w:val="001645FB"/>
    <w:rsid w:val="00173AC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333"/>
    <w:rsid w:val="002370D0"/>
    <w:rsid w:val="00254983"/>
    <w:rsid w:val="00255958"/>
    <w:rsid w:val="00257FA2"/>
    <w:rsid w:val="0026574A"/>
    <w:rsid w:val="002660BB"/>
    <w:rsid w:val="002720E8"/>
    <w:rsid w:val="00275293"/>
    <w:rsid w:val="002776B0"/>
    <w:rsid w:val="00286C7E"/>
    <w:rsid w:val="00290995"/>
    <w:rsid w:val="002A1029"/>
    <w:rsid w:val="002A3A1A"/>
    <w:rsid w:val="002A4692"/>
    <w:rsid w:val="002A51BA"/>
    <w:rsid w:val="002B2E26"/>
    <w:rsid w:val="002B3FE6"/>
    <w:rsid w:val="002C2D81"/>
    <w:rsid w:val="002C461E"/>
    <w:rsid w:val="002C6CEC"/>
    <w:rsid w:val="002D1008"/>
    <w:rsid w:val="002E09CE"/>
    <w:rsid w:val="002E3F4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5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EF"/>
    <w:rsid w:val="00540B0B"/>
    <w:rsid w:val="0054460F"/>
    <w:rsid w:val="0055208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3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58"/>
    <w:rsid w:val="00707CD3"/>
    <w:rsid w:val="00711723"/>
    <w:rsid w:val="00716BB9"/>
    <w:rsid w:val="007256D1"/>
    <w:rsid w:val="007279FD"/>
    <w:rsid w:val="007502CB"/>
    <w:rsid w:val="00752D79"/>
    <w:rsid w:val="00752E20"/>
    <w:rsid w:val="00756EDE"/>
    <w:rsid w:val="00772D7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929"/>
    <w:rsid w:val="00832816"/>
    <w:rsid w:val="00835D6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D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B43"/>
    <w:rsid w:val="009D0E5D"/>
    <w:rsid w:val="009D0F63"/>
    <w:rsid w:val="009D7934"/>
    <w:rsid w:val="009D7CCF"/>
    <w:rsid w:val="009E5961"/>
    <w:rsid w:val="009F4FAC"/>
    <w:rsid w:val="00A017C0"/>
    <w:rsid w:val="00A11228"/>
    <w:rsid w:val="00A222C2"/>
    <w:rsid w:val="00A305D6"/>
    <w:rsid w:val="00A342C4"/>
    <w:rsid w:val="00A470DF"/>
    <w:rsid w:val="00A50F6B"/>
    <w:rsid w:val="00A52237"/>
    <w:rsid w:val="00A551D6"/>
    <w:rsid w:val="00A611F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CC"/>
    <w:rsid w:val="00CA4725"/>
    <w:rsid w:val="00CB6246"/>
    <w:rsid w:val="00CC0A17"/>
    <w:rsid w:val="00CD0F93"/>
    <w:rsid w:val="00CD1BD1"/>
    <w:rsid w:val="00CD528D"/>
    <w:rsid w:val="00CE78BF"/>
    <w:rsid w:val="00CF1E90"/>
    <w:rsid w:val="00CF65EB"/>
    <w:rsid w:val="00CF72AD"/>
    <w:rsid w:val="00D02441"/>
    <w:rsid w:val="00D039F4"/>
    <w:rsid w:val="00D10496"/>
    <w:rsid w:val="00D11173"/>
    <w:rsid w:val="00D1215F"/>
    <w:rsid w:val="00D16561"/>
    <w:rsid w:val="00D17FF8"/>
    <w:rsid w:val="00D21114"/>
    <w:rsid w:val="00D268AC"/>
    <w:rsid w:val="00D27FF3"/>
    <w:rsid w:val="00D343D0"/>
    <w:rsid w:val="00D35AA3"/>
    <w:rsid w:val="00D3664D"/>
    <w:rsid w:val="00D500E9"/>
    <w:rsid w:val="00D507BC"/>
    <w:rsid w:val="00D6090A"/>
    <w:rsid w:val="00D62FA3"/>
    <w:rsid w:val="00D63B6F"/>
    <w:rsid w:val="00D64A90"/>
    <w:rsid w:val="00D73D6D"/>
    <w:rsid w:val="00D9410B"/>
    <w:rsid w:val="00D9695B"/>
    <w:rsid w:val="00D97DD0"/>
    <w:rsid w:val="00DA20BE"/>
    <w:rsid w:val="00DA2417"/>
    <w:rsid w:val="00DA5585"/>
    <w:rsid w:val="00DB02AC"/>
    <w:rsid w:val="00DB590F"/>
    <w:rsid w:val="00DB6AA2"/>
    <w:rsid w:val="00DD4D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A1"/>
    <w:rsid w:val="00E93836"/>
    <w:rsid w:val="00E9463A"/>
    <w:rsid w:val="00EA7C16"/>
    <w:rsid w:val="00EC5281"/>
    <w:rsid w:val="00EC791D"/>
    <w:rsid w:val="00EC7CA6"/>
    <w:rsid w:val="00ED3C5D"/>
    <w:rsid w:val="00ED4553"/>
    <w:rsid w:val="00EE679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5F0600"/>
  <w15:docId w15:val="{7C57B548-F870-4FC2-B2A1-9A26E80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49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983"/>
    <w:rPr>
      <w:rFonts w:ascii="Segoe UI" w:hAnsi="Segoe UI" w:cs="Segoe UI"/>
      <w:spacing w:val="4"/>
      <w:sz w:val="18"/>
      <w:szCs w:val="18"/>
    </w:rPr>
  </w:style>
  <w:style w:type="character" w:styleId="LineNumber">
    <w:name w:val="line number"/>
    <w:basedOn w:val="DefaultParagraphFont"/>
    <w:semiHidden/>
    <w:unhideWhenUsed/>
    <w:rsid w:val="006F7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5794</Characters>
  <Application>Microsoft Office Word</Application>
  <DocSecurity>0</DocSecurity>
  <Lines>144</Lines>
  <Paragraphs>38</Paragraphs>
  <ScaleCrop>false</ScaleCrop>
  <HeadingPairs>
    <vt:vector size="2" baseType="variant">
      <vt:variant>
        <vt:lpstr>Title</vt:lpstr>
      </vt:variant>
      <vt:variant>
        <vt:i4>1</vt:i4>
      </vt:variant>
    </vt:vector>
  </HeadingPairs>
  <TitlesOfParts>
    <vt:vector size="1" baseType="lpstr">
      <vt:lpstr>S1937</vt:lpstr>
    </vt:vector>
  </TitlesOfParts>
  <Manager>R225</Manager>
  <Company>NJ Office of Legislative Services</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S1937 1R</dc:title>
  <dc:subject>Reintro S4005 of 18 19</dc:subject>
  <dc:creator>Senator  MADDEN, Senator  SWEENEY</dc:creator>
  <cp:keywords>S1937|4|CL |84|279|311|!|0|</cp:keywords>
  <dc:description>INTRODUCED FEBRUARY 25, 2020_x000d_
AMENDED 1/28/21</dc:description>
  <cp:lastModifiedBy>Todaro, Vivian</cp:lastModifiedBy>
  <cp:revision>2</cp:revision>
  <cp:lastPrinted>2021-03-29T12:57:00Z</cp:lastPrinted>
  <dcterms:created xsi:type="dcterms:W3CDTF">2021-03-29T12:57:00Z</dcterms:created>
  <dcterms:modified xsi:type="dcterms:W3CDTF">2021-03-29T12:57:00Z</dcterms:modified>
  <cp:category>ss.1-3: C.34:1A-1.21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