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BA5" w:rsidRDefault="00D36BA5" w:rsidP="00D36BA5">
      <w:pPr>
        <w:pStyle w:val="bpuBill"/>
      </w:pPr>
      <w:bookmarkStart w:id="0" w:name="bpuFrontPg"/>
      <w:bookmarkStart w:id="1" w:name="_GoBack"/>
      <w:bookmarkEnd w:id="0"/>
      <w:bookmarkEnd w:id="1"/>
      <w:r>
        <w:t xml:space="preserve">SENATE, No. 2037 </w:t>
      </w:r>
    </w:p>
    <w:p w:rsidR="00D36BA5" w:rsidRPr="009D38FF" w:rsidRDefault="00D36BA5" w:rsidP="00D36B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627" r:id="rId7"/>
        </w:object>
      </w:r>
    </w:p>
    <w:p w:rsidR="00D36BA5" w:rsidRDefault="00D36BA5" w:rsidP="00D36BA5">
      <w:pPr>
        <w:pStyle w:val="bpuState"/>
      </w:pPr>
      <w:r>
        <w:t>STATE OF NEW JERSEY</w:t>
      </w:r>
    </w:p>
    <w:p w:rsidR="00D36BA5" w:rsidRDefault="00D36BA5" w:rsidP="00D36BA5">
      <w:pPr>
        <w:pStyle w:val="bpuLegislature"/>
      </w:pPr>
      <w:r>
        <w:t>219th LEGISLATURE</w:t>
      </w:r>
    </w:p>
    <w:p w:rsidR="00D36BA5" w:rsidRDefault="00D36BA5" w:rsidP="00D36BA5">
      <w:pPr>
        <w:pStyle w:val="bpuWpGraphic"/>
      </w:pPr>
      <w:r>
        <w:object w:dxaOrig="8985" w:dyaOrig="255">
          <v:shape id="_x0000_i1026" type="#_x0000_t75" style="width:6in;height:12pt" o:ole="">
            <v:imagedata r:id="rId6" o:title=""/>
          </v:shape>
          <o:OLEObject Type="Embed" ProgID="WPWin6.1" ShapeID="_x0000_i1026" DrawAspect="Content" ObjectID="_1645946628" r:id="rId8"/>
        </w:object>
      </w:r>
      <w:r>
        <w:t xml:space="preserve">  </w:t>
      </w:r>
    </w:p>
    <w:p w:rsidR="00D36BA5" w:rsidRDefault="00D36BA5" w:rsidP="00D36BA5">
      <w:pPr>
        <w:pStyle w:val="bpuIntro"/>
      </w:pPr>
      <w:r>
        <w:t>INTRODUCED MARCH 16, 2020</w:t>
      </w:r>
    </w:p>
    <w:p w:rsidR="00D36BA5" w:rsidRDefault="00D36BA5" w:rsidP="00D36BA5">
      <w:pPr>
        <w:pStyle w:val="bpuIntro"/>
      </w:pPr>
    </w:p>
    <w:p w:rsidR="00D36BA5" w:rsidRDefault="00D36BA5" w:rsidP="00D36BA5">
      <w:pPr>
        <w:pStyle w:val="bpuIntro"/>
        <w:sectPr w:rsidR="00D36BA5" w:rsidSect="00D36BA5">
          <w:headerReference w:type="even" r:id="rId9"/>
          <w:headerReference w:type="default" r:id="rId10"/>
          <w:pgSz w:w="12240" w:h="20160" w:code="5"/>
          <w:pgMar w:top="2160" w:right="1440" w:bottom="1440" w:left="1440" w:header="72" w:footer="720" w:gutter="0"/>
          <w:pgNumType w:start="1"/>
          <w:cols w:space="720"/>
          <w:docGrid w:linePitch="360"/>
        </w:sectPr>
      </w:pPr>
    </w:p>
    <w:p w:rsidR="00D36BA5" w:rsidRDefault="00D36BA5" w:rsidP="00D36BA5">
      <w:pPr>
        <w:pStyle w:val="bpuIntro"/>
      </w:pPr>
    </w:p>
    <w:p w:rsidR="00D36BA5" w:rsidRDefault="00D36BA5" w:rsidP="00D36BA5">
      <w:pPr>
        <w:pStyle w:val="bpuSponsor"/>
      </w:pPr>
      <w:r>
        <w:t>Sponsored by:</w:t>
      </w:r>
    </w:p>
    <w:p w:rsidR="00D36BA5" w:rsidRDefault="00D36BA5" w:rsidP="00D36BA5">
      <w:pPr>
        <w:pStyle w:val="bpuSponsor"/>
      </w:pPr>
      <w:r>
        <w:t>Senator  TROY SINGLETON</w:t>
      </w:r>
    </w:p>
    <w:p w:rsidR="00D36BA5" w:rsidRDefault="00D36BA5" w:rsidP="00D36BA5">
      <w:pPr>
        <w:pStyle w:val="bpuSponsor"/>
      </w:pPr>
      <w:r>
        <w:t>District 7 (Burlington)</w:t>
      </w:r>
    </w:p>
    <w:p w:rsidR="00D36BA5" w:rsidRDefault="00D36BA5" w:rsidP="00D36BA5">
      <w:pPr>
        <w:pStyle w:val="bpuSponsor"/>
      </w:pPr>
    </w:p>
    <w:p w:rsidR="00D36BA5" w:rsidRDefault="00D36BA5" w:rsidP="00D36BA5">
      <w:pPr>
        <w:pStyle w:val="bpuSponsor"/>
      </w:pPr>
    </w:p>
    <w:p w:rsidR="00D36BA5" w:rsidRDefault="00D36BA5" w:rsidP="00D36BA5">
      <w:pPr>
        <w:pStyle w:val="bpuSponsor"/>
      </w:pPr>
    </w:p>
    <w:p w:rsidR="00D36BA5" w:rsidRDefault="00D36BA5" w:rsidP="00D36BA5">
      <w:pPr>
        <w:pStyle w:val="bpuSponsor"/>
      </w:pPr>
    </w:p>
    <w:p w:rsidR="00D36BA5" w:rsidRDefault="00D36BA5" w:rsidP="00D36BA5">
      <w:pPr>
        <w:pStyle w:val="bpuSponsor"/>
      </w:pPr>
      <w:r>
        <w:t>SYNOPSIS</w:t>
      </w:r>
    </w:p>
    <w:p w:rsidR="00D36BA5" w:rsidRDefault="00D36BA5" w:rsidP="00D36BA5">
      <w:pPr>
        <w:pStyle w:val="bpuNormText"/>
      </w:pPr>
      <w:r>
        <w:tab/>
        <w:t xml:space="preserve">Provides credits against corporation business and gross income taxes for certain employers that invest in human capital. </w:t>
      </w:r>
    </w:p>
    <w:p w:rsidR="00D36BA5" w:rsidRDefault="00D36BA5" w:rsidP="00D36BA5">
      <w:pPr>
        <w:pStyle w:val="bpuNormText"/>
      </w:pPr>
    </w:p>
    <w:p w:rsidR="00D36BA5" w:rsidRDefault="00D36BA5" w:rsidP="00D36BA5">
      <w:pPr>
        <w:pStyle w:val="bpuSponsor"/>
      </w:pPr>
      <w:r>
        <w:t xml:space="preserve">CURRENT VERSION OF TEXT </w:t>
      </w:r>
    </w:p>
    <w:p w:rsidR="00D36BA5" w:rsidRDefault="00D36BA5" w:rsidP="00D36BA5">
      <w:pPr>
        <w:pStyle w:val="bpuNormText"/>
      </w:pPr>
      <w:r>
        <w:tab/>
        <w:t>As introduced.</w:t>
      </w:r>
    </w:p>
    <w:p w:rsidR="00D36BA5" w:rsidRDefault="00D36BA5" w:rsidP="00D36B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6BA5" w:rsidRDefault="00D36BA5" w:rsidP="008916EC">
      <w:pPr>
        <w:pStyle w:val="FronterPage"/>
        <w:tabs>
          <w:tab w:val="clear" w:pos="720"/>
          <w:tab w:val="clear" w:pos="1440"/>
          <w:tab w:val="clear" w:pos="2160"/>
          <w:tab w:val="clear" w:pos="2880"/>
          <w:tab w:val="clear" w:pos="3600"/>
          <w:tab w:val="clear" w:pos="4320"/>
          <w:tab w:val="clear" w:pos="5040"/>
        </w:tabs>
        <w:sectPr w:rsidR="00D36BA5" w:rsidSect="00D36BA5">
          <w:type w:val="continuous"/>
          <w:pgSz w:w="12240" w:h="20160" w:code="5"/>
          <w:pgMar w:top="1440" w:right="2275" w:bottom="1440" w:left="2275" w:header="72" w:footer="720" w:gutter="0"/>
          <w:pgNumType w:start="1"/>
          <w:cols w:space="720"/>
          <w:docGrid w:linePitch="360"/>
        </w:sectPr>
      </w:pPr>
    </w:p>
    <w:p w:rsidR="00EF2B24" w:rsidRDefault="00EF2B24" w:rsidP="00EF2B24">
      <w:pPr>
        <w:pStyle w:val="HangingAnAct"/>
      </w:pPr>
      <w:r w:rsidRPr="00EF2B24">
        <w:rPr>
          <w:rStyle w:val="BillHead"/>
        </w:rPr>
        <w:lastRenderedPageBreak/>
        <w:t>An Act</w:t>
      </w:r>
      <w:r w:rsidRPr="0099542A">
        <w:t xml:space="preserve"> providing credits against corporation business and gross income taxes for </w:t>
      </w:r>
      <w:r>
        <w:t xml:space="preserve">certain </w:t>
      </w:r>
      <w:r w:rsidRPr="0099542A">
        <w:t xml:space="preserve">employers </w:t>
      </w:r>
      <w:r>
        <w:t xml:space="preserve">that provide certain worker training and </w:t>
      </w:r>
      <w:r w:rsidRPr="0099542A">
        <w:t>supplementing P.L.1945, c.162 (C.54:10A-1 et seq.) and Title 54A of the New Jersey Statutes.</w:t>
      </w:r>
    </w:p>
    <w:p w:rsidR="00EF2B24" w:rsidRPr="0099542A" w:rsidRDefault="00EF2B24" w:rsidP="00EF2B24"/>
    <w:p w:rsidR="00EF2B24" w:rsidRPr="00AA7880" w:rsidRDefault="00EF2B24" w:rsidP="00EF2B24">
      <w:r>
        <w:tab/>
      </w:r>
      <w:r>
        <w:rPr>
          <w:rStyle w:val="BillHeading2"/>
        </w:rPr>
        <w:t xml:space="preserve">Be It Enacted </w:t>
      </w:r>
      <w:r>
        <w:rPr>
          <w:rStyle w:val="BillLanguage"/>
        </w:rPr>
        <w:t>by the Senate and General Assembly of the State of New Jersey:</w:t>
      </w:r>
    </w:p>
    <w:p w:rsidR="00EF2B24" w:rsidRDefault="00EF2B24" w:rsidP="00EF2B24"/>
    <w:p w:rsidR="00EF2B24" w:rsidRDefault="00EF2B24" w:rsidP="00EF2B24">
      <w:r>
        <w:tab/>
        <w:t>1.</w:t>
      </w:r>
      <w:r>
        <w:tab/>
        <w:t xml:space="preserve">a.  A taxpayer that is a qualified employer in the State shall be allowed a credit against the tax due pursuant to section 5 of P.L.1945, c.162 (C.54:10A-5) for a privilege period in the amount of 10 percent of the human capital investment made by the taxpayer in a privilege period, up to a maximum credit of $2,000 per employee. </w:t>
      </w:r>
    </w:p>
    <w:p w:rsidR="00EF2B24" w:rsidRDefault="00EF2B24" w:rsidP="00EF2B24">
      <w:r>
        <w:tab/>
        <w:t>b.</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EF2B24" w:rsidRDefault="00EF2B24" w:rsidP="00EF2B24">
      <w:r>
        <w:tab/>
        <w:t xml:space="preserve">The amount of the credit applied pursuant to this section against the tax imposed pursuant to section 5 of P.L.1945, c.162 (C.54:10A-5) for a privilege period shall not reduce a taxpayer’s tax liability to an amount less than the statutory minimum provided in subsection (e) of section 5 of P.L.1945, c.162 (C.54:10A-5). </w:t>
      </w:r>
    </w:p>
    <w:p w:rsidR="00EF2B24" w:rsidRDefault="00EF2B24" w:rsidP="00EF2B24">
      <w:r>
        <w:tab/>
        <w:t>c.</w:t>
      </w:r>
      <w:r>
        <w:tab/>
        <w:t>A taxpayer may claim a credit allowed pursuant to this section for human capital investment made during a maximum of five privilege periods.</w:t>
      </w:r>
    </w:p>
    <w:p w:rsidR="00EF2B24" w:rsidRDefault="00EF2B24" w:rsidP="00EF2B24">
      <w:r>
        <w:tab/>
        <w:t>d.</w:t>
      </w:r>
      <w:r>
        <w:tab/>
        <w:t>As used in this section:</w:t>
      </w:r>
    </w:p>
    <w:p w:rsidR="00EF2B24" w:rsidRDefault="00EF2B24" w:rsidP="00EF2B24">
      <w:r>
        <w:tab/>
        <w:t xml:space="preserve">“Human capital investment” means amounts paid by a qualified employer for job training or work education programs offered in the State, and provided to an employee to improve the employee’s job skills or knowledge, and which results in the award of an industry-recognized credential to the employee upon successful completion. </w:t>
      </w:r>
    </w:p>
    <w:p w:rsidR="00EF2B24" w:rsidRDefault="00EF2B24" w:rsidP="00EF2B24">
      <w:r>
        <w:tab/>
        <w:t>“Qualified employer” means a business that has less than $2,500,000 in gross receipts annually, that has been operating in the State for fewer than 10 years as of the last day of the privilege period for which a credit pursuant to this section is claimed, and that employs individuals in the State.</w:t>
      </w:r>
    </w:p>
    <w:p w:rsidR="00EF2B24" w:rsidRDefault="00EF2B24" w:rsidP="00EF2B24"/>
    <w:p w:rsidR="00EF2B24" w:rsidRDefault="00EF2B24" w:rsidP="00EF2B24">
      <w:r>
        <w:tab/>
        <w:t>2.</w:t>
      </w:r>
      <w:r>
        <w:tab/>
        <w:t xml:space="preserve">a.  A taxpayer that is a qualified employer in the State shall be allowed a credit against the tax otherwise due for the taxable year under the “New Jersey Gross Income Tax Act,” N.J.S.54A:1-1 et seq., in the amount of 10 percent of the human capital investment made by the taxpayer in a taxable year, up to a maximum credit of $2,000 per employee.  </w:t>
      </w:r>
    </w:p>
    <w:p w:rsidR="00EF2B24" w:rsidRDefault="00EF2B24" w:rsidP="00EF2B24">
      <w:r>
        <w:tab/>
        <w:t>b.</w:t>
      </w:r>
      <w:r>
        <w:tab/>
        <w:t xml:space="preserve">The order of priority of the application of the credit allowed pursuant to this section and any other credits allowed against the New Jersey gross income tax due pursuant to N.J.S.54A:1-1 et seq. for a taxable year shall be as prescribed by the director. </w:t>
      </w:r>
    </w:p>
    <w:p w:rsidR="00EF2B24" w:rsidRDefault="00EF2B24" w:rsidP="00EF2B24">
      <w:r>
        <w:tab/>
        <w:t>The amount of the credit applied against the New Jersey gross income tax due pursuant to N.J.S.54A:1-1 et seq. shall not reduce a taxpayer’s New Jersey gross income tax liability to an amount less than zero.</w:t>
      </w:r>
    </w:p>
    <w:p w:rsidR="00EF2B24" w:rsidRDefault="00EF2B24" w:rsidP="00EF2B24">
      <w:r>
        <w:tab/>
        <w:t>c.</w:t>
      </w:r>
      <w:r>
        <w:tab/>
      </w:r>
      <w:r w:rsidRPr="001E50EF">
        <w:t xml:space="preserve">A taxpayer may claim a credit allowed pursuant to this section for human capital investment </w:t>
      </w:r>
      <w:r>
        <w:t>made</w:t>
      </w:r>
      <w:r w:rsidRPr="001E50EF">
        <w:t xml:space="preserve"> during a maximum of five privilege periods</w:t>
      </w:r>
      <w:r>
        <w:t xml:space="preserve">. </w:t>
      </w:r>
    </w:p>
    <w:p w:rsidR="00EF2B24" w:rsidRDefault="00EF2B24" w:rsidP="00EF2B24">
      <w:r>
        <w:tab/>
        <w:t>d.</w:t>
      </w:r>
      <w:r>
        <w:tab/>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EF2B24" w:rsidRDefault="00EF2B24" w:rsidP="00EF2B24">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EF2B24" w:rsidRDefault="00EF2B24" w:rsidP="00EF2B24">
      <w:r>
        <w:tab/>
        <w:t>e.</w:t>
      </w:r>
      <w:r>
        <w:tab/>
        <w:t>As used in this section:</w:t>
      </w:r>
    </w:p>
    <w:p w:rsidR="00EF2B24" w:rsidRDefault="00EF2B24" w:rsidP="00EF2B24">
      <w:r>
        <w:tab/>
        <w:t xml:space="preserve">“Human capital investment” means amounts paid by a qualified employer for </w:t>
      </w:r>
      <w:r w:rsidRPr="001E50EF">
        <w:t>job training or work education programs of</w:t>
      </w:r>
      <w:r>
        <w:t xml:space="preserve">fered in the State, and provided to an employee </w:t>
      </w:r>
      <w:r w:rsidRPr="001E50EF">
        <w:t>to improve the employee’s job skills or knowledge, and which results in the award of an industry-recognized credential to the employee upon successful completion.</w:t>
      </w:r>
    </w:p>
    <w:p w:rsidR="00EF2B24" w:rsidRDefault="00EF2B24" w:rsidP="00EF2B24">
      <w:r>
        <w:tab/>
        <w:t xml:space="preserve">“Qualified employer” means </w:t>
      </w:r>
      <w:r w:rsidRPr="000926F5">
        <w:t>a business that has less than $2,500,000 in gross receipts annually, that has been</w:t>
      </w:r>
      <w:r>
        <w:t xml:space="preserve"> operating in the State for fewer</w:t>
      </w:r>
      <w:r w:rsidRPr="000926F5">
        <w:t xml:space="preserve"> than 10 years</w:t>
      </w:r>
      <w:r>
        <w:t xml:space="preserve"> as of the last day of the taxable year for which a credit pursuant to this section is claimed, and that employs individuals in the State</w:t>
      </w:r>
      <w:r w:rsidRPr="000926F5">
        <w:t>.</w:t>
      </w:r>
      <w:r>
        <w:t xml:space="preserve">  </w:t>
      </w:r>
    </w:p>
    <w:p w:rsidR="00EF2B24" w:rsidRPr="00D71D68" w:rsidRDefault="00EF2B24" w:rsidP="00EF2B24"/>
    <w:p w:rsidR="00EF2B24" w:rsidRPr="00AA7880" w:rsidRDefault="00EF2B24" w:rsidP="00EF2B24">
      <w:r>
        <w:tab/>
        <w:t>3.</w:t>
      </w:r>
      <w:r>
        <w:tab/>
        <w:t xml:space="preserve">This act shall take effect immediately and apply to privilege periods and taxable years commencing on or after the January 1 next following enactment. </w:t>
      </w:r>
    </w:p>
    <w:p w:rsidR="00EF2B24" w:rsidRDefault="00EF2B24" w:rsidP="00EF2B24"/>
    <w:p w:rsidR="00EF2B24" w:rsidRDefault="00EF2B24" w:rsidP="00EF2B24"/>
    <w:p w:rsidR="00EF2B24" w:rsidRPr="00AA7880" w:rsidRDefault="00EF2B24" w:rsidP="00EF2B24">
      <w:pPr>
        <w:jc w:val="center"/>
      </w:pPr>
      <w:r w:rsidRPr="00D71D68">
        <w:t>STATEMENT</w:t>
      </w:r>
    </w:p>
    <w:p w:rsidR="00EF2B24" w:rsidRDefault="00EF2B24" w:rsidP="00EF2B24"/>
    <w:p w:rsidR="00EF2B24" w:rsidRDefault="00EF2B24" w:rsidP="00EF2B24">
      <w:r>
        <w:tab/>
        <w:t xml:space="preserve">This bill provides credits against the corporation business and gross income taxes for qualified employers that invest in human capital by providing certain job training or work education programs to their employees. The amount of the credit is 10 percent of </w:t>
      </w:r>
      <w:r w:rsidRPr="00781DB7">
        <w:t>the amount paid by the taxpayer for human capital investment in a privilege period</w:t>
      </w:r>
      <w:r>
        <w:t xml:space="preserve"> or taxable year</w:t>
      </w:r>
      <w:r w:rsidRPr="00781DB7">
        <w:t>, up to a maximum credit of $2,000 per employee.</w:t>
      </w:r>
      <w:r>
        <w:t xml:space="preserve">  </w:t>
      </w:r>
    </w:p>
    <w:p w:rsidR="00EF2B24" w:rsidRDefault="00EF2B24" w:rsidP="00EF2B24">
      <w:r>
        <w:tab/>
        <w:t xml:space="preserve">The bill defines “human capital investment” as </w:t>
      </w:r>
      <w:r w:rsidRPr="00FB418B">
        <w:t>amounts paid by a qualified employer for job training or work education programs offered in the State, and provided to an employee to improve the employee’s job skills or knowledge, and which results in the award of an industry-recognized credential to the employee upon successful completion.</w:t>
      </w:r>
      <w:r>
        <w:t xml:space="preserve"> </w:t>
      </w:r>
      <w:r w:rsidRPr="00FB418B">
        <w:t xml:space="preserve">“Qualified employer” </w:t>
      </w:r>
      <w:r>
        <w:t>is defined in the bill as</w:t>
      </w:r>
      <w:r w:rsidRPr="00FB418B">
        <w:t xml:space="preserve"> a business that has less than $2,500,000 in gross receipts annually, </w:t>
      </w:r>
      <w:r w:rsidRPr="0030542B">
        <w:t xml:space="preserve">that has been operating in the State for fewer than 10 years as of the last day of the </w:t>
      </w:r>
      <w:r>
        <w:t xml:space="preserve">privilege period or </w:t>
      </w:r>
      <w:r w:rsidRPr="0030542B">
        <w:t xml:space="preserve">taxable year for which a credit pursuant to this </w:t>
      </w:r>
      <w:r>
        <w:t>bill</w:t>
      </w:r>
      <w:r w:rsidRPr="0030542B">
        <w:t xml:space="preserve"> is claimed, and that employs individuals in the State.</w:t>
      </w:r>
      <w:r>
        <w:t xml:space="preserve"> The bill provides that a taxpayer may claim a credit </w:t>
      </w:r>
      <w:r w:rsidRPr="00246680">
        <w:t>for hu</w:t>
      </w:r>
      <w:r>
        <w:t>man capital investment made</w:t>
      </w:r>
      <w:r w:rsidRPr="00246680">
        <w:t xml:space="preserve"> during a maximum of five privilege periods.</w:t>
      </w:r>
    </w:p>
    <w:p w:rsidR="00EF2B24" w:rsidRDefault="00EF2B24" w:rsidP="00EF2B24">
      <w:r>
        <w:tab/>
        <w:t xml:space="preserve">The bill provides that </w:t>
      </w:r>
      <w:r w:rsidRPr="00C05EB0">
        <w:t xml:space="preserve">the </w:t>
      </w:r>
      <w:r>
        <w:t xml:space="preserve">gross income tax </w:t>
      </w:r>
      <w:r w:rsidRPr="00C05EB0">
        <w:t xml:space="preserve">credit </w:t>
      </w:r>
      <w:r>
        <w:t xml:space="preserve">when </w:t>
      </w:r>
      <w:r w:rsidRPr="00C05EB0">
        <w:t>applied</w:t>
      </w:r>
      <w:r>
        <w:t xml:space="preserve"> may not reduce the taxpayer’s liability to an amount less than zero, and that the credit against the corporation business tax liability may not reduce the taxpayer’s liability to an amount less than the </w:t>
      </w:r>
      <w:r w:rsidRPr="00C05EB0">
        <w:t xml:space="preserve">statutory </w:t>
      </w:r>
      <w:r>
        <w:t>minimum.</w:t>
      </w:r>
    </w:p>
    <w:p w:rsidR="00EF2B24" w:rsidRDefault="00EF2B24" w:rsidP="00EF2B24">
      <w:r>
        <w:tab/>
        <w:t>The bill would take effect immediately upon enactment and apply to privilege periods and taxable years commencing on or after the January 1 following enactment.</w:t>
      </w:r>
    </w:p>
    <w:sectPr w:rsidR="00EF2B24" w:rsidSect="00D36B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94A" w:rsidRDefault="00DA294A">
      <w:r>
        <w:separator/>
      </w:r>
    </w:p>
  </w:endnote>
  <w:endnote w:type="continuationSeparator" w:id="0">
    <w:p w:rsidR="00DA294A" w:rsidRDefault="00DA2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94A" w:rsidRDefault="00DA294A">
      <w:r>
        <w:separator/>
      </w:r>
    </w:p>
  </w:footnote>
  <w:footnote w:type="continuationSeparator" w:id="0">
    <w:p w:rsidR="00DA294A" w:rsidRDefault="00DA2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7E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6BA5" w:rsidRDefault="00D36BA5" w:rsidP="00D36BA5">
    <w:pPr>
      <w:pStyle w:val="bpuHeadSpon"/>
    </w:pPr>
    <w:r w:rsidRPr="00D36BA5">
      <w:rPr>
        <w:rStyle w:val="bpuHeadSponChar"/>
      </w:rPr>
      <w:t>S2037</w:t>
    </w:r>
    <w:r>
      <w:t xml:space="preserve"> SINGLETON</w:t>
    </w:r>
  </w:p>
  <w:p w:rsidR="00D36BA5" w:rsidRDefault="00D36BA5" w:rsidP="00D36BA5">
    <w:pPr>
      <w:pStyle w:val="bpuHeadSpon"/>
    </w:pPr>
    <w:r>
      <w:fldChar w:fldCharType="begin"/>
    </w:r>
    <w:r>
      <w:instrText xml:space="preserve"> PAGE  \* MERGEFORMAT </w:instrText>
    </w:r>
    <w:r>
      <w:fldChar w:fldCharType="separate"/>
    </w:r>
    <w:r w:rsidR="00AA7E30">
      <w:rPr>
        <w:noProof/>
      </w:rPr>
      <w:t>4</w:t>
    </w:r>
    <w:r>
      <w:fldChar w:fldCharType="end"/>
    </w:r>
  </w:p>
  <w:p w:rsidR="00D36BA5" w:rsidRDefault="00D36BA5" w:rsidP="00D36B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6BA5" w:rsidRDefault="00D36BA5" w:rsidP="00D36BA5">
    <w:pPr>
      <w:pStyle w:val="bpuHeadSpon"/>
    </w:pPr>
    <w:r w:rsidRPr="00D36BA5">
      <w:rPr>
        <w:rStyle w:val="bpuHeadSponChar"/>
      </w:rPr>
      <w:t>S2037</w:t>
    </w:r>
    <w:r>
      <w:t xml:space="preserve"> SINGLETON</w:t>
    </w:r>
  </w:p>
  <w:p w:rsidR="00D36BA5" w:rsidRDefault="00D36BA5" w:rsidP="00D36BA5">
    <w:pPr>
      <w:pStyle w:val="bpuHeadSpon"/>
    </w:pPr>
    <w:r>
      <w:fldChar w:fldCharType="begin"/>
    </w:r>
    <w:r>
      <w:instrText xml:space="preserve"> PAGE  \* MERGEFORMAT </w:instrText>
    </w:r>
    <w:r>
      <w:fldChar w:fldCharType="separate"/>
    </w:r>
    <w:r w:rsidR="00AA7E30">
      <w:rPr>
        <w:noProof/>
      </w:rPr>
      <w:t>2</w:t>
    </w:r>
    <w:r>
      <w:fldChar w:fldCharType="end"/>
    </w:r>
  </w:p>
  <w:p w:rsidR="00D36BA5" w:rsidRDefault="00D36BA5" w:rsidP="00D36B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94A"/>
    <w:rsid w:val="000051BD"/>
    <w:rsid w:val="000160A5"/>
    <w:rsid w:val="0002204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06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48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6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FC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1F7"/>
    <w:rsid w:val="00665CBC"/>
    <w:rsid w:val="00667A5C"/>
    <w:rsid w:val="00677316"/>
    <w:rsid w:val="00686AEB"/>
    <w:rsid w:val="006B7897"/>
    <w:rsid w:val="006B7FA7"/>
    <w:rsid w:val="006C086A"/>
    <w:rsid w:val="006C21C1"/>
    <w:rsid w:val="006C7327"/>
    <w:rsid w:val="006D00E5"/>
    <w:rsid w:val="006D791B"/>
    <w:rsid w:val="006E2895"/>
    <w:rsid w:val="006E3450"/>
    <w:rsid w:val="006F180D"/>
    <w:rsid w:val="006F4334"/>
    <w:rsid w:val="006F47AF"/>
    <w:rsid w:val="006F6B8A"/>
    <w:rsid w:val="00707CD3"/>
    <w:rsid w:val="0071659A"/>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B7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E3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7D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2A6"/>
    <w:rsid w:val="00CE78BF"/>
    <w:rsid w:val="00CF65EB"/>
    <w:rsid w:val="00CF72AD"/>
    <w:rsid w:val="00D02441"/>
    <w:rsid w:val="00D039F4"/>
    <w:rsid w:val="00D10496"/>
    <w:rsid w:val="00D11173"/>
    <w:rsid w:val="00D1215F"/>
    <w:rsid w:val="00D163C7"/>
    <w:rsid w:val="00D16561"/>
    <w:rsid w:val="00D17FF8"/>
    <w:rsid w:val="00D268AC"/>
    <w:rsid w:val="00D27FF3"/>
    <w:rsid w:val="00D343D0"/>
    <w:rsid w:val="00D3664D"/>
    <w:rsid w:val="00D36BA5"/>
    <w:rsid w:val="00D500E9"/>
    <w:rsid w:val="00D507BC"/>
    <w:rsid w:val="00D6090A"/>
    <w:rsid w:val="00D62FA3"/>
    <w:rsid w:val="00D63B6F"/>
    <w:rsid w:val="00D64A90"/>
    <w:rsid w:val="00D70DD8"/>
    <w:rsid w:val="00D9410B"/>
    <w:rsid w:val="00D9695B"/>
    <w:rsid w:val="00DA2417"/>
    <w:rsid w:val="00DA294A"/>
    <w:rsid w:val="00DA5585"/>
    <w:rsid w:val="00DB02AC"/>
    <w:rsid w:val="00DB6AA2"/>
    <w:rsid w:val="00DE10D1"/>
    <w:rsid w:val="00DE2514"/>
    <w:rsid w:val="00DE6851"/>
    <w:rsid w:val="00DF03EE"/>
    <w:rsid w:val="00E01B71"/>
    <w:rsid w:val="00E05CC9"/>
    <w:rsid w:val="00E13C7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B2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AAEA60-52DE-4A64-A730-74B57916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3C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C71"/>
    <w:rPr>
      <w:rFonts w:ascii="Segoe UI" w:hAnsi="Segoe UI" w:cs="Segoe UI"/>
      <w:spacing w:val="4"/>
      <w:sz w:val="18"/>
      <w:szCs w:val="18"/>
    </w:rPr>
  </w:style>
  <w:style w:type="character" w:styleId="LineNumber">
    <w:name w:val="line number"/>
    <w:basedOn w:val="DefaultParagraphFont"/>
    <w:semiHidden/>
    <w:unhideWhenUsed/>
    <w:rsid w:val="00D36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1145</Words>
  <Characters>5677</Characters>
  <Application>Microsoft Office Word</Application>
  <DocSecurity>0</DocSecurity>
  <Lines>140</Lines>
  <Paragraphs>35</Paragraphs>
  <ScaleCrop>false</ScaleCrop>
  <HeadingPairs>
    <vt:vector size="2" baseType="variant">
      <vt:variant>
        <vt:lpstr>Title</vt:lpstr>
      </vt:variant>
      <vt:variant>
        <vt:i4>1</vt:i4>
      </vt:variant>
    </vt:vector>
  </HeadingPairs>
  <TitlesOfParts>
    <vt:vector size="1" baseType="lpstr">
      <vt:lpstr>S2037</vt:lpstr>
    </vt:vector>
  </TitlesOfParts>
  <Manager>R225</Manager>
  <Company>NJ Office of Legislative Services</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S2037</dc:title>
  <dc:subject>Taxation-Business Taxes</dc:subject>
  <dc:creator>Senator  SINGLETON</dc:creator>
  <cp:keywords>S2037|4|RF |313|0|313|F|0|</cp:keywords>
  <dc:description>INTRODUCED MARCH 16, 2020</dc:description>
  <cp:lastModifiedBy>Sommers, Shelly</cp:lastModifiedBy>
  <cp:revision>2</cp:revision>
  <cp:lastPrinted>2020-03-02T17:09:00Z</cp:lastPrinted>
  <dcterms:created xsi:type="dcterms:W3CDTF">2020-03-17T14:36:00Z</dcterms:created>
  <dcterms:modified xsi:type="dcterms:W3CDTF">2020-03-17T14:36:00Z</dcterms:modified>
  <cp:category>s.1-C.54:10A-5.45; s.2-C.54A:4-20; s. 3-Eff.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