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0A7" w:rsidRDefault="00C910A7" w:rsidP="00C910A7">
      <w:pPr>
        <w:pStyle w:val="bpuReprint"/>
      </w:pPr>
      <w:bookmarkStart w:id="0" w:name="bpuFrontPg"/>
      <w:bookmarkStart w:id="1" w:name="_GoBack"/>
      <w:bookmarkEnd w:id="0"/>
      <w:bookmarkEnd w:id="1"/>
      <w:r>
        <w:t>[First Reprint]</w:t>
      </w:r>
    </w:p>
    <w:p w:rsidR="00946A71" w:rsidRDefault="00946A71" w:rsidP="00946A71">
      <w:pPr>
        <w:pStyle w:val="bpuBill"/>
      </w:pPr>
      <w:r>
        <w:t xml:space="preserve">SENATE, No. 2039 </w:t>
      </w:r>
    </w:p>
    <w:p w:rsidR="00946A71" w:rsidRPr="009D38FF" w:rsidRDefault="00946A71" w:rsidP="00946A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63579" r:id="rId7"/>
        </w:object>
      </w:r>
    </w:p>
    <w:p w:rsidR="00946A71" w:rsidRDefault="00946A71" w:rsidP="00946A71">
      <w:pPr>
        <w:pStyle w:val="bpuState"/>
      </w:pPr>
      <w:r>
        <w:t>STATE OF NEW JERSEY</w:t>
      </w:r>
    </w:p>
    <w:p w:rsidR="00946A71" w:rsidRDefault="00946A71" w:rsidP="00946A71">
      <w:pPr>
        <w:pStyle w:val="bpuLegislature"/>
      </w:pPr>
      <w:r>
        <w:t>219th LEGISLATURE</w:t>
      </w:r>
    </w:p>
    <w:p w:rsidR="00946A71" w:rsidRDefault="00946A71" w:rsidP="00946A71">
      <w:pPr>
        <w:pStyle w:val="bpuWpGraphic"/>
      </w:pPr>
      <w:r>
        <w:object w:dxaOrig="8985" w:dyaOrig="255">
          <v:shape id="_x0000_i1026" type="#_x0000_t75" style="width:6in;height:12pt" o:ole="">
            <v:imagedata r:id="rId6" o:title=""/>
          </v:shape>
          <o:OLEObject Type="Embed" ProgID="WPWin6.1" ShapeID="_x0000_i1026" DrawAspect="Content" ObjectID="_1678263580" r:id="rId8"/>
        </w:object>
      </w:r>
      <w:r>
        <w:t xml:space="preserve">  </w:t>
      </w:r>
    </w:p>
    <w:p w:rsidR="00946A71" w:rsidRDefault="00946A71" w:rsidP="00946A71">
      <w:pPr>
        <w:pStyle w:val="bpuIntro"/>
      </w:pPr>
      <w:r>
        <w:t>INTRODUCED MARCH 16, 2020</w:t>
      </w:r>
    </w:p>
    <w:p w:rsidR="00946A71" w:rsidRDefault="00946A71" w:rsidP="00946A71">
      <w:pPr>
        <w:pStyle w:val="bpuIntro"/>
      </w:pPr>
    </w:p>
    <w:p w:rsidR="00946A71" w:rsidRDefault="00946A71" w:rsidP="00946A71">
      <w:pPr>
        <w:pStyle w:val="bpuIntro"/>
        <w:sectPr w:rsidR="00946A71" w:rsidSect="004663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6A71" w:rsidRDefault="00946A71" w:rsidP="00946A71">
      <w:pPr>
        <w:pStyle w:val="bpuIntro"/>
      </w:pPr>
    </w:p>
    <w:p w:rsidR="00946A71" w:rsidRDefault="00946A71" w:rsidP="00946A71">
      <w:pPr>
        <w:pStyle w:val="bpuSponsor"/>
      </w:pPr>
      <w:r>
        <w:t>Sponsored by:</w:t>
      </w:r>
    </w:p>
    <w:p w:rsidR="00946A71" w:rsidRDefault="00946A71" w:rsidP="00946A71">
      <w:pPr>
        <w:pStyle w:val="bpuSponsor"/>
      </w:pPr>
      <w:r>
        <w:t>Senator  NIA H. GILL</w:t>
      </w:r>
    </w:p>
    <w:p w:rsidR="00946A71" w:rsidRDefault="00946A71" w:rsidP="00946A71">
      <w:pPr>
        <w:pStyle w:val="bpuSponsor"/>
      </w:pPr>
      <w:r>
        <w:t>District 34 (Essex and Passaic)</w:t>
      </w:r>
    </w:p>
    <w:p w:rsidR="00946A71" w:rsidRDefault="00D45233" w:rsidP="00D45233">
      <w:pPr>
        <w:pStyle w:val="bpuSponsor"/>
      </w:pPr>
      <w:r>
        <w:t>Senator  LINDA R. GREENSTEIN</w:t>
      </w:r>
    </w:p>
    <w:p w:rsidR="00D45233" w:rsidRDefault="00D45233" w:rsidP="00D45233">
      <w:pPr>
        <w:pStyle w:val="bpuSponsor"/>
      </w:pPr>
      <w:r>
        <w:t>District 14 (Mercer and Middlesex)</w:t>
      </w:r>
    </w:p>
    <w:p w:rsidR="00D45233" w:rsidRDefault="00C768DD" w:rsidP="00C768DD">
      <w:pPr>
        <w:pStyle w:val="bpuSponsor"/>
      </w:pPr>
      <w:r>
        <w:t>Senator  NELLIE POU</w:t>
      </w:r>
    </w:p>
    <w:p w:rsidR="00C768DD" w:rsidRDefault="00C768DD" w:rsidP="00C768DD">
      <w:pPr>
        <w:pStyle w:val="bpuSponsor"/>
      </w:pPr>
      <w:r>
        <w:t>District 35 (Bergen and Passaic)</w:t>
      </w:r>
    </w:p>
    <w:p w:rsidR="00C768DD" w:rsidRPr="00C768DD" w:rsidRDefault="00C768DD" w:rsidP="00C768DD">
      <w:pPr>
        <w:pStyle w:val="bpuSponsor"/>
      </w:pPr>
    </w:p>
    <w:p w:rsidR="00946A71" w:rsidRDefault="004663E7" w:rsidP="004663E7">
      <w:pPr>
        <w:pStyle w:val="bpuSponsor"/>
      </w:pPr>
      <w:r>
        <w:t>Co-Sponsored by:</w:t>
      </w:r>
    </w:p>
    <w:p w:rsidR="004663E7" w:rsidRPr="004663E7" w:rsidRDefault="004663E7" w:rsidP="004663E7">
      <w:pPr>
        <w:pStyle w:val="bpuSponsor"/>
      </w:pPr>
      <w:r w:rsidRPr="004663E7">
        <w:t>Senators Addiego, Corrado, Cruz-Perez, Cunningham, Ruiz, Turner and Weinberg</w:t>
      </w:r>
    </w:p>
    <w:p w:rsidR="00946A71" w:rsidRDefault="00946A71" w:rsidP="00946A71">
      <w:pPr>
        <w:pStyle w:val="bpuSponsor"/>
      </w:pPr>
    </w:p>
    <w:p w:rsidR="004663E7" w:rsidRDefault="004663E7" w:rsidP="004663E7"/>
    <w:p w:rsidR="004663E7" w:rsidRPr="004663E7" w:rsidRDefault="004663E7" w:rsidP="004663E7"/>
    <w:p w:rsidR="00946A71" w:rsidRDefault="00946A71" w:rsidP="00946A71">
      <w:pPr>
        <w:pStyle w:val="bpuSponsor"/>
      </w:pPr>
    </w:p>
    <w:p w:rsidR="00946A71" w:rsidRDefault="00946A71" w:rsidP="00946A71">
      <w:pPr>
        <w:pStyle w:val="bpuSponsor"/>
      </w:pPr>
      <w:r>
        <w:t>SYNOPSIS</w:t>
      </w:r>
    </w:p>
    <w:p w:rsidR="00946A71" w:rsidRDefault="00946A71" w:rsidP="00946A71">
      <w:pPr>
        <w:pStyle w:val="bpuNormText"/>
      </w:pPr>
      <w:r>
        <w:tab/>
        <w:t xml:space="preserve">Prohibits gender-based price discrimination. </w:t>
      </w:r>
    </w:p>
    <w:p w:rsidR="00946A71" w:rsidRDefault="00946A71" w:rsidP="00946A71">
      <w:pPr>
        <w:pStyle w:val="bpuNormText"/>
      </w:pPr>
    </w:p>
    <w:p w:rsidR="00946A71" w:rsidRDefault="00946A71" w:rsidP="00946A71">
      <w:pPr>
        <w:pStyle w:val="bpuSponsor"/>
      </w:pPr>
      <w:r>
        <w:t xml:space="preserve">CURRENT VERSION OF TEXT </w:t>
      </w:r>
    </w:p>
    <w:p w:rsidR="00946A71" w:rsidRDefault="00C910A7" w:rsidP="00946A71">
      <w:pPr>
        <w:pStyle w:val="bpuNormText"/>
      </w:pPr>
      <w:r>
        <w:tab/>
        <w:t>As amended by the Senate on March 25, 2021.</w:t>
      </w:r>
    </w:p>
    <w:p w:rsidR="00946A71" w:rsidRDefault="00946A71" w:rsidP="00946A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6A71" w:rsidRDefault="00946A71" w:rsidP="008916EC">
      <w:pPr>
        <w:pStyle w:val="FronterPage"/>
        <w:tabs>
          <w:tab w:val="clear" w:pos="720"/>
          <w:tab w:val="clear" w:pos="1440"/>
          <w:tab w:val="clear" w:pos="2160"/>
          <w:tab w:val="clear" w:pos="2880"/>
          <w:tab w:val="clear" w:pos="3600"/>
          <w:tab w:val="clear" w:pos="4320"/>
          <w:tab w:val="clear" w:pos="5040"/>
        </w:tabs>
        <w:sectPr w:rsidR="00946A71" w:rsidSect="00946A71">
          <w:type w:val="continuous"/>
          <w:pgSz w:w="12240" w:h="20160" w:code="5"/>
          <w:pgMar w:top="1440" w:right="2275" w:bottom="1440" w:left="2275" w:header="72" w:footer="720" w:gutter="0"/>
          <w:pgNumType w:start="1"/>
          <w:cols w:space="720"/>
          <w:docGrid w:linePitch="360"/>
        </w:sectPr>
      </w:pPr>
    </w:p>
    <w:p w:rsidR="00686AEB" w:rsidRPr="00677316" w:rsidRDefault="00D47C53" w:rsidP="003E47BA">
      <w:pPr>
        <w:pStyle w:val="HangingAnAct"/>
        <w:rPr>
          <w:rStyle w:val="HangingAnActChar"/>
        </w:rPr>
      </w:pPr>
      <w:r>
        <w:rPr>
          <w:rStyle w:val="BillHead"/>
        </w:rPr>
        <w:lastRenderedPageBreak/>
        <w:t>An Act</w:t>
      </w:r>
      <w:r w:rsidR="00686AEB" w:rsidRPr="006B7FA7">
        <w:rPr>
          <w:rStyle w:val="HangingAnActChar"/>
        </w:rPr>
        <w:t xml:space="preserve"> </w:t>
      </w:r>
      <w:r w:rsidR="00666965">
        <w:rPr>
          <w:rStyle w:val="HangingAnActChar"/>
        </w:rPr>
        <w:t>concerning gender</w:t>
      </w:r>
      <w:r w:rsidR="00A8222A">
        <w:rPr>
          <w:rStyle w:val="HangingAnActChar"/>
        </w:rPr>
        <w:t>-based</w:t>
      </w:r>
      <w:r w:rsidR="00666965">
        <w:rPr>
          <w:rStyle w:val="HangingAnActChar"/>
        </w:rPr>
        <w:t xml:space="preserve"> price discrimination and supplementing P.L.1960, c.39</w:t>
      </w:r>
      <w:r w:rsidR="00112816">
        <w:rPr>
          <w:rStyle w:val="HangingAnActChar"/>
        </w:rPr>
        <w:t xml:space="preserve"> (C.56:8-1 et seq.)</w:t>
      </w:r>
      <w:r w:rsidR="00666965">
        <w:rPr>
          <w:rStyle w:val="HangingAnActChar"/>
        </w:rPr>
        <w:t>.</w:t>
      </w:r>
    </w:p>
    <w:p w:rsidR="000B1054" w:rsidRPr="00D71D68" w:rsidRDefault="000B1054" w:rsidP="000B1054"/>
    <w:p w:rsidR="00686AEB" w:rsidRPr="00AA7880" w:rsidRDefault="00686AEB" w:rsidP="00686AEB">
      <w:r>
        <w:tab/>
      </w:r>
      <w:r w:rsidR="00D47C53">
        <w:rPr>
          <w:rStyle w:val="BillHeading2"/>
        </w:rPr>
        <w:t>Be It Enacted</w:t>
      </w:r>
      <w:r>
        <w:rPr>
          <w:rStyle w:val="BillHeading2"/>
        </w:rPr>
        <w:t xml:space="preserve"> </w:t>
      </w:r>
      <w:r w:rsidR="00D47C53">
        <w:rPr>
          <w:rStyle w:val="BillLanguage"/>
        </w:rPr>
        <w:t>by the Senate and General Assembly of the State of New Jersey:</w:t>
      </w:r>
    </w:p>
    <w:p w:rsidR="00686AEB" w:rsidRDefault="00686AEB" w:rsidP="00686AEB"/>
    <w:p w:rsidR="00E76796" w:rsidRDefault="00666965" w:rsidP="00666965">
      <w:r>
        <w:tab/>
        <w:t>1.</w:t>
      </w:r>
      <w:r w:rsidR="00D74B26">
        <w:tab/>
      </w:r>
      <w:r w:rsidR="00E76796">
        <w:t xml:space="preserve">This act </w:t>
      </w:r>
      <w:r w:rsidR="00112816">
        <w:t>shall</w:t>
      </w:r>
      <w:r w:rsidR="00E76796">
        <w:t xml:space="preserve"> be known and </w:t>
      </w:r>
      <w:r w:rsidR="00112816">
        <w:t xml:space="preserve">may be </w:t>
      </w:r>
      <w:r w:rsidR="00E76796">
        <w:t>cited as the “Prohibition Against Gender-Based Pricing Discrimination Act.”</w:t>
      </w:r>
    </w:p>
    <w:p w:rsidR="00E76796" w:rsidRDefault="00E76796" w:rsidP="00666965"/>
    <w:p w:rsidR="00C910A7" w:rsidRDefault="00C910A7" w:rsidP="00C910A7">
      <w:r>
        <w:tab/>
        <w:t>2.</w:t>
      </w:r>
      <w:r>
        <w:tab/>
        <w:t xml:space="preserve">a.  </w:t>
      </w:r>
      <w:r>
        <w:rPr>
          <w:rFonts w:ascii="Albertus Extra Bold" w:hAnsi="Albertus Extra Bold"/>
          <w:b/>
          <w:vertAlign w:val="superscript"/>
        </w:rPr>
        <w:t>1</w:t>
      </w:r>
      <w:r w:rsidRPr="00E429F8">
        <w:rPr>
          <w:rFonts w:ascii="Albertus Extra Bold" w:hAnsi="Albertus Extra Bold"/>
          <w:b/>
        </w:rPr>
        <w:t>[</w:t>
      </w:r>
      <w:r>
        <w:t>A business shall not</w:t>
      </w:r>
      <w:r w:rsidRPr="00E429F8">
        <w:rPr>
          <w:rFonts w:ascii="Albertus Extra Bold" w:hAnsi="Albertus Extra Bold"/>
          <w:b/>
        </w:rPr>
        <w:t>]</w:t>
      </w:r>
      <w:r>
        <w:t xml:space="preserve"> </w:t>
      </w:r>
      <w:r>
        <w:rPr>
          <w:u w:val="single"/>
        </w:rPr>
        <w:t>It shall be an unlawful practice for any person to:</w:t>
      </w:r>
    </w:p>
    <w:p w:rsidR="00C910A7" w:rsidRDefault="00C910A7" w:rsidP="00C910A7">
      <w:r>
        <w:tab/>
      </w:r>
      <w:r>
        <w:rPr>
          <w:u w:val="single"/>
        </w:rPr>
        <w:t>(1)</w:t>
      </w:r>
      <w:r>
        <w:rPr>
          <w:rFonts w:ascii="Albertus Extra Bold" w:hAnsi="Albertus Extra Bold"/>
          <w:b/>
          <w:vertAlign w:val="superscript"/>
        </w:rPr>
        <w:t>1</w:t>
      </w:r>
      <w:r>
        <w:t xml:space="preserve"> discriminate based on gender with regard to the price charged for </w:t>
      </w:r>
      <w:r>
        <w:rPr>
          <w:rFonts w:ascii="Albertus Extra Bold" w:hAnsi="Albertus Extra Bold"/>
          <w:b/>
          <w:vertAlign w:val="superscript"/>
        </w:rPr>
        <w:t>1</w:t>
      </w:r>
      <w:r w:rsidRPr="00E429F8">
        <w:rPr>
          <w:rFonts w:ascii="Albertus Extra Bold" w:hAnsi="Albertus Extra Bold"/>
          <w:b/>
        </w:rPr>
        <w:t>[</w:t>
      </w:r>
      <w:r>
        <w:t>a service</w:t>
      </w:r>
      <w:r w:rsidRPr="00E429F8">
        <w:rPr>
          <w:rFonts w:ascii="Albertus Extra Bold" w:hAnsi="Albertus Extra Bold"/>
          <w:b/>
        </w:rPr>
        <w:t>]</w:t>
      </w:r>
      <w:r>
        <w:t xml:space="preserve"> </w:t>
      </w:r>
      <w:r>
        <w:rPr>
          <w:u w:val="single"/>
        </w:rPr>
        <w:t>merchandise</w:t>
      </w:r>
      <w:r>
        <w:rPr>
          <w:rFonts w:ascii="Albertus Extra Bold" w:hAnsi="Albertus Extra Bold"/>
          <w:b/>
          <w:vertAlign w:val="superscript"/>
        </w:rPr>
        <w:t>1</w:t>
      </w:r>
      <w:r>
        <w:t xml:space="preserve"> offered </w:t>
      </w:r>
      <w:r>
        <w:rPr>
          <w:rFonts w:ascii="Albertus Extra Bold" w:hAnsi="Albertus Extra Bold"/>
          <w:b/>
          <w:vertAlign w:val="superscript"/>
        </w:rPr>
        <w:t>1</w:t>
      </w:r>
      <w:r w:rsidRPr="00E429F8">
        <w:rPr>
          <w:rFonts w:ascii="Albertus Extra Bold" w:hAnsi="Albertus Extra Bold"/>
          <w:b/>
        </w:rPr>
        <w:t>[</w:t>
      </w:r>
      <w:r>
        <w:t xml:space="preserve">by the business. </w:t>
      </w:r>
    </w:p>
    <w:p w:rsidR="00C910A7" w:rsidRDefault="00C910A7" w:rsidP="00C910A7">
      <w:r>
        <w:tab/>
        <w:t>b.</w:t>
      </w:r>
      <w:r>
        <w:tab/>
        <w:t>A business shall not</w:t>
      </w:r>
      <w:r w:rsidRPr="00E429F8">
        <w:rPr>
          <w:rFonts w:ascii="Albertus Extra Bold" w:hAnsi="Albertus Extra Bold"/>
          <w:b/>
        </w:rPr>
        <w:t>]</w:t>
      </w:r>
      <w:r>
        <w:t xml:space="preserve"> </w:t>
      </w:r>
      <w:r>
        <w:rPr>
          <w:u w:val="single"/>
        </w:rPr>
        <w:t>for sale; or</w:t>
      </w:r>
      <w:r>
        <w:t xml:space="preserve"> </w:t>
      </w:r>
    </w:p>
    <w:p w:rsidR="00C910A7" w:rsidRDefault="00C910A7" w:rsidP="00C910A7">
      <w:r>
        <w:tab/>
      </w:r>
      <w:r>
        <w:rPr>
          <w:u w:val="single"/>
        </w:rPr>
        <w:t>(2)</w:t>
      </w:r>
      <w:r>
        <w:rPr>
          <w:rFonts w:ascii="Albertus Extra Bold" w:hAnsi="Albertus Extra Bold"/>
          <w:b/>
          <w:vertAlign w:val="superscript"/>
        </w:rPr>
        <w:t>1</w:t>
      </w:r>
      <w:r>
        <w:t xml:space="preserve"> charge different prices for any two consumer products from the same manufacturer that are substantially similar, if those products are priced differently solely based on the gender of the individuals for whom the products are intended or marketed. For purposes of this subsection, two products are substantially similar if there are no significant differences in the materials used in the products, the function of the products, and the functional design or features of the products. A difference in color or packaging among consumer products shall not, by itself, be construed as a substantial difference.</w:t>
      </w:r>
    </w:p>
    <w:p w:rsidR="00C910A7" w:rsidRDefault="00C910A7" w:rsidP="00C910A7">
      <w:r>
        <w:tab/>
      </w:r>
      <w:r>
        <w:rPr>
          <w:rFonts w:ascii="Albertus Extra Bold" w:hAnsi="Albertus Extra Bold"/>
          <w:b/>
          <w:vertAlign w:val="superscript"/>
        </w:rPr>
        <w:t>1</w:t>
      </w:r>
      <w:r w:rsidRPr="00FF5D44">
        <w:rPr>
          <w:rFonts w:ascii="Albertus Extra Bold" w:hAnsi="Albertus Extra Bold"/>
          <w:b/>
        </w:rPr>
        <w:t>[</w:t>
      </w:r>
      <w:r>
        <w:t>c.</w:t>
      </w:r>
      <w:r w:rsidRPr="00FF5D44">
        <w:rPr>
          <w:rFonts w:ascii="Albertus Extra Bold" w:hAnsi="Albertus Extra Bold"/>
          <w:b/>
        </w:rPr>
        <w:t>]</w:t>
      </w:r>
      <w:r>
        <w:t xml:space="preserve"> </w:t>
      </w:r>
      <w:r>
        <w:rPr>
          <w:u w:val="single"/>
        </w:rPr>
        <w:t>b.</w:t>
      </w:r>
      <w:r>
        <w:rPr>
          <w:rFonts w:ascii="Albertus Extra Bold" w:hAnsi="Albertus Extra Bold"/>
          <w:b/>
          <w:vertAlign w:val="superscript"/>
        </w:rPr>
        <w:t>1</w:t>
      </w:r>
      <w:r>
        <w:tab/>
        <w:t xml:space="preserve">The provisions of subsection a. </w:t>
      </w:r>
      <w:r>
        <w:rPr>
          <w:rFonts w:ascii="Albertus Extra Bold" w:hAnsi="Albertus Extra Bold"/>
          <w:b/>
          <w:vertAlign w:val="superscript"/>
        </w:rPr>
        <w:t>1</w:t>
      </w:r>
      <w:r w:rsidRPr="00FF5D44">
        <w:rPr>
          <w:rFonts w:ascii="Albertus Extra Bold" w:hAnsi="Albertus Extra Bold"/>
          <w:b/>
        </w:rPr>
        <w:t>[</w:t>
      </w:r>
      <w:r>
        <w:t>and b.</w:t>
      </w:r>
      <w:r w:rsidRPr="00FF5D44">
        <w:rPr>
          <w:rFonts w:ascii="Albertus Extra Bold" w:hAnsi="Albertus Extra Bold"/>
          <w:b/>
        </w:rPr>
        <w:t>]</w:t>
      </w:r>
      <w:r>
        <w:rPr>
          <w:rFonts w:ascii="Albertus Extra Bold" w:hAnsi="Albertus Extra Bold"/>
          <w:b/>
          <w:vertAlign w:val="superscript"/>
        </w:rPr>
        <w:t>1</w:t>
      </w:r>
      <w:r>
        <w:t xml:space="preserve"> of this section shall not be construed to prohibit price differences based upon labor, materials, tariffs, or any other gender-neutral reason, including when a retail establishment passes through a price to the consumer that is set by a manufacturer, distributor, or other entity that is beyond the retailer’s control.</w:t>
      </w:r>
    </w:p>
    <w:p w:rsidR="00C910A7" w:rsidRPr="00D8050B" w:rsidRDefault="00C910A7" w:rsidP="00C910A7">
      <w:r>
        <w:tab/>
      </w:r>
      <w:r>
        <w:rPr>
          <w:rFonts w:ascii="Albertus Extra Bold" w:hAnsi="Albertus Extra Bold"/>
          <w:b/>
          <w:vertAlign w:val="superscript"/>
        </w:rPr>
        <w:t>1</w:t>
      </w:r>
      <w:r w:rsidRPr="00FF5D44">
        <w:rPr>
          <w:rFonts w:ascii="Albertus Extra Bold" w:hAnsi="Albertus Extra Bold"/>
          <w:b/>
        </w:rPr>
        <w:t>[</w:t>
      </w:r>
      <w:r>
        <w:t>d.</w:t>
      </w:r>
      <w:r w:rsidRPr="0043793C">
        <w:rPr>
          <w:rFonts w:ascii="Albertus Extra Bold" w:hAnsi="Albertus Extra Bold"/>
          <w:b/>
        </w:rPr>
        <w:t>]</w:t>
      </w:r>
      <w:r>
        <w:t xml:space="preserve"> </w:t>
      </w:r>
      <w:r>
        <w:rPr>
          <w:u w:val="single"/>
        </w:rPr>
        <w:t>c.</w:t>
      </w:r>
      <w:r>
        <w:rPr>
          <w:rFonts w:ascii="Albertus Extra Bold" w:hAnsi="Albertus Extra Bold"/>
          <w:b/>
          <w:vertAlign w:val="superscript"/>
        </w:rPr>
        <w:t>1</w:t>
      </w:r>
      <w:r>
        <w:tab/>
      </w:r>
      <w:r w:rsidRPr="00D8050B">
        <w:t>(1)</w:t>
      </w:r>
      <w:r w:rsidR="00310BEF">
        <w:t xml:space="preserve">  </w:t>
      </w:r>
      <w:r>
        <w:rPr>
          <w:rFonts w:ascii="Albertus Extra Bold" w:hAnsi="Albertus Extra Bold"/>
          <w:b/>
          <w:vertAlign w:val="superscript"/>
        </w:rPr>
        <w:t>1</w:t>
      </w:r>
      <w:r w:rsidRPr="0043793C">
        <w:rPr>
          <w:rFonts w:ascii="Albertus Extra Bold" w:hAnsi="Albertus Extra Bold"/>
          <w:b/>
        </w:rPr>
        <w:t>[</w:t>
      </w:r>
      <w:r w:rsidRPr="00D8050B">
        <w:t>The following businesses</w:t>
      </w:r>
      <w:r w:rsidRPr="00FF5D44">
        <w:rPr>
          <w:rFonts w:ascii="Albertus Extra Bold" w:hAnsi="Albertus Extra Bold"/>
          <w:b/>
        </w:rPr>
        <w:t>]</w:t>
      </w:r>
      <w:r>
        <w:t xml:space="preserve"> </w:t>
      </w:r>
      <w:r>
        <w:rPr>
          <w:u w:val="single"/>
        </w:rPr>
        <w:t>Any person who offers or provides tailoring or wearing apparel alteration services, cosmetology and hairstyling services, or clothes laundering or dry cleaning services to consumers</w:t>
      </w:r>
      <w:r>
        <w:rPr>
          <w:rFonts w:ascii="Albertus Extra Bold" w:hAnsi="Albertus Extra Bold"/>
          <w:b/>
          <w:vertAlign w:val="superscript"/>
        </w:rPr>
        <w:t>1</w:t>
      </w:r>
      <w:r w:rsidRPr="00D8050B">
        <w:t xml:space="preserve"> shall clearly and conspicuously disclose</w:t>
      </w:r>
      <w:r>
        <w:t xml:space="preserve"> to</w:t>
      </w:r>
      <w:r w:rsidRPr="00D8050B">
        <w:t xml:space="preserve"> </w:t>
      </w:r>
      <w:r>
        <w:rPr>
          <w:rFonts w:ascii="Albertus Extra Bold" w:hAnsi="Albertus Extra Bold"/>
          <w:b/>
          <w:vertAlign w:val="superscript"/>
        </w:rPr>
        <w:t>1</w:t>
      </w:r>
      <w:r w:rsidRPr="00FF5D44">
        <w:rPr>
          <w:rFonts w:ascii="Albertus Extra Bold" w:hAnsi="Albertus Extra Bold"/>
          <w:b/>
        </w:rPr>
        <w:t>[</w:t>
      </w:r>
      <w:r w:rsidRPr="00D8050B">
        <w:t>the customer</w:t>
      </w:r>
      <w:r w:rsidRPr="00FF5D44">
        <w:rPr>
          <w:rFonts w:ascii="Albertus Extra Bold" w:hAnsi="Albertus Extra Bold"/>
          <w:b/>
        </w:rPr>
        <w:t>]</w:t>
      </w:r>
      <w:r>
        <w:t xml:space="preserve"> </w:t>
      </w:r>
      <w:r>
        <w:rPr>
          <w:u w:val="single"/>
        </w:rPr>
        <w:t>consumers</w:t>
      </w:r>
      <w:r>
        <w:rPr>
          <w:rFonts w:ascii="Albertus Extra Bold" w:hAnsi="Albertus Extra Bold"/>
          <w:b/>
          <w:vertAlign w:val="superscript"/>
        </w:rPr>
        <w:t>1</w:t>
      </w:r>
      <w:r w:rsidRPr="00D8050B">
        <w:t xml:space="preserve"> in writing the pricing for each standard service provided</w:t>
      </w:r>
      <w:r>
        <w:t xml:space="preserve"> </w:t>
      </w:r>
      <w:r>
        <w:rPr>
          <w:rFonts w:ascii="Albertus Extra Bold" w:hAnsi="Albertus Extra Bold"/>
          <w:b/>
          <w:vertAlign w:val="superscript"/>
        </w:rPr>
        <w:t>1</w:t>
      </w:r>
      <w:r w:rsidRPr="00FF5D44">
        <w:rPr>
          <w:rFonts w:ascii="Albertus Extra Bold" w:hAnsi="Albertus Extra Bold"/>
          <w:b/>
        </w:rPr>
        <w:t>[</w:t>
      </w:r>
      <w:r w:rsidRPr="00D8050B">
        <w:t>: tailors or other businesses providing aftermarket clothing alterations; barbers or hair salons; and dry cleaners and laundries providing services to individuals</w:t>
      </w:r>
      <w:r w:rsidRPr="00FF5D44">
        <w:rPr>
          <w:rFonts w:ascii="Albertus Extra Bold" w:hAnsi="Albertus Extra Bold"/>
          <w:b/>
        </w:rPr>
        <w:t>]</w:t>
      </w:r>
      <w:r>
        <w:rPr>
          <w:rFonts w:ascii="Albertus Extra Bold" w:hAnsi="Albertus Extra Bold"/>
          <w:b/>
          <w:vertAlign w:val="superscript"/>
        </w:rPr>
        <w:t>1</w:t>
      </w:r>
      <w:r w:rsidRPr="00D8050B">
        <w:t xml:space="preserve">. </w:t>
      </w:r>
    </w:p>
    <w:p w:rsidR="00C910A7" w:rsidRPr="00D8050B" w:rsidRDefault="00C910A7" w:rsidP="00C910A7">
      <w:r>
        <w:tab/>
        <w:t>(2)</w:t>
      </w:r>
      <w:r>
        <w:tab/>
      </w:r>
      <w:r w:rsidRPr="00D8050B">
        <w:t xml:space="preserve">The pricing shall be posted in </w:t>
      </w:r>
      <w:r>
        <w:rPr>
          <w:rFonts w:ascii="Albertus Extra Bold" w:hAnsi="Albertus Extra Bold"/>
          <w:b/>
          <w:vertAlign w:val="superscript"/>
        </w:rPr>
        <w:t>1</w:t>
      </w:r>
      <w:r w:rsidRPr="005E4644">
        <w:rPr>
          <w:rFonts w:ascii="Albertus Extra Bold" w:hAnsi="Albertus Extra Bold"/>
          <w:b/>
        </w:rPr>
        <w:t>[</w:t>
      </w:r>
      <w:r w:rsidRPr="00D8050B">
        <w:t>an area</w:t>
      </w:r>
      <w:r w:rsidRPr="005E4644">
        <w:rPr>
          <w:rFonts w:ascii="Albertus Extra Bold" w:hAnsi="Albertus Extra Bold"/>
          <w:b/>
        </w:rPr>
        <w:t>]</w:t>
      </w:r>
      <w:r>
        <w:t xml:space="preserve"> </w:t>
      </w:r>
      <w:r>
        <w:rPr>
          <w:u w:val="single"/>
        </w:rPr>
        <w:t>a</w:t>
      </w:r>
      <w:r>
        <w:rPr>
          <w:rFonts w:ascii="Albertus Extra Bold" w:hAnsi="Albertus Extra Bold"/>
          <w:b/>
          <w:vertAlign w:val="superscript"/>
        </w:rPr>
        <w:t>1</w:t>
      </w:r>
      <w:r w:rsidRPr="00D8050B">
        <w:t xml:space="preserve"> conspicuous</w:t>
      </w:r>
      <w:r>
        <w:t xml:space="preserve"> </w:t>
      </w:r>
      <w:r>
        <w:rPr>
          <w:rFonts w:ascii="Albertus Extra Bold" w:hAnsi="Albertus Extra Bold"/>
          <w:b/>
          <w:vertAlign w:val="superscript"/>
        </w:rPr>
        <w:t>1</w:t>
      </w:r>
      <w:r w:rsidRPr="005E4644">
        <w:rPr>
          <w:rFonts w:ascii="Albertus Extra Bold" w:hAnsi="Albertus Extra Bold"/>
          <w:b/>
        </w:rPr>
        <w:t>[</w:t>
      </w:r>
      <w:r>
        <w:t>to customers</w:t>
      </w:r>
      <w:r w:rsidRPr="005E4644">
        <w:rPr>
          <w:rFonts w:ascii="Albertus Extra Bold" w:hAnsi="Albertus Extra Bold"/>
          <w:b/>
        </w:rPr>
        <w:t>]</w:t>
      </w:r>
      <w:r>
        <w:rPr>
          <w:rFonts w:ascii="Albertus Extra Bold" w:hAnsi="Albertus Extra Bold"/>
          <w:b/>
        </w:rPr>
        <w:t xml:space="preserve"> </w:t>
      </w:r>
      <w:r>
        <w:rPr>
          <w:u w:val="single"/>
        </w:rPr>
        <w:t>place on the premises in a location which can be seen easily by consumers</w:t>
      </w:r>
      <w:r>
        <w:rPr>
          <w:rFonts w:ascii="Albertus Extra Bold" w:hAnsi="Albertus Extra Bold"/>
          <w:b/>
          <w:vertAlign w:val="superscript"/>
        </w:rPr>
        <w:t>1</w:t>
      </w:r>
      <w:r w:rsidRPr="00D8050B">
        <w:t>. Posted price lists shall be in no less than 14-point boldface type and clearly and completely display pricing for every standard service offered by the business as required by</w:t>
      </w:r>
      <w:r>
        <w:t xml:space="preserve"> </w:t>
      </w:r>
      <w:r>
        <w:rPr>
          <w:rFonts w:ascii="Albertus Extra Bold" w:hAnsi="Albertus Extra Bold"/>
          <w:b/>
          <w:vertAlign w:val="superscript"/>
        </w:rPr>
        <w:t>1</w:t>
      </w:r>
      <w:r w:rsidRPr="005E4644">
        <w:rPr>
          <w:rFonts w:ascii="Albertus Extra Bold" w:hAnsi="Albertus Extra Bold"/>
          <w:b/>
        </w:rPr>
        <w:t>[</w:t>
      </w:r>
      <w:r w:rsidRPr="00D8050B">
        <w:t xml:space="preserve">paragraph </w:t>
      </w:r>
      <w:r>
        <w:t>(</w:t>
      </w:r>
      <w:r w:rsidRPr="00D8050B">
        <w:t>1) of</w:t>
      </w:r>
      <w:r w:rsidRPr="005E4644">
        <w:rPr>
          <w:rFonts w:ascii="Albertus Extra Bold" w:hAnsi="Albertus Extra Bold"/>
          <w:b/>
        </w:rPr>
        <w:t>]</w:t>
      </w:r>
      <w:r>
        <w:rPr>
          <w:rFonts w:ascii="Albertus Extra Bold" w:hAnsi="Albertus Extra Bold"/>
          <w:b/>
          <w:vertAlign w:val="superscript"/>
        </w:rPr>
        <w:t>1</w:t>
      </w:r>
      <w:r w:rsidRPr="00D8050B">
        <w:t xml:space="preserve"> this subsection.</w:t>
      </w:r>
    </w:p>
    <w:p w:rsidR="00C910A7" w:rsidRPr="00D8050B" w:rsidRDefault="00C910A7" w:rsidP="00C910A7">
      <w:r>
        <w:lastRenderedPageBreak/>
        <w:tab/>
        <w:t>(3)</w:t>
      </w:r>
      <w:r>
        <w:tab/>
        <w:t xml:space="preserve"> </w:t>
      </w:r>
      <w:r w:rsidRPr="00D8050B">
        <w:t xml:space="preserve">A </w:t>
      </w:r>
      <w:r>
        <w:rPr>
          <w:rFonts w:ascii="Albertus Extra Bold" w:hAnsi="Albertus Extra Bold"/>
          <w:b/>
          <w:vertAlign w:val="superscript"/>
        </w:rPr>
        <w:t>1</w:t>
      </w:r>
      <w:r w:rsidRPr="004C2253">
        <w:rPr>
          <w:rFonts w:ascii="Albertus Extra Bold" w:hAnsi="Albertus Extra Bold"/>
          <w:b/>
        </w:rPr>
        <w:t>[</w:t>
      </w:r>
      <w:r w:rsidRPr="00D8050B">
        <w:t>business</w:t>
      </w:r>
      <w:r w:rsidRPr="004C2253">
        <w:rPr>
          <w:rFonts w:ascii="Albertus Extra Bold" w:hAnsi="Albertus Extra Bold"/>
          <w:b/>
        </w:rPr>
        <w:t>]</w:t>
      </w:r>
      <w:r>
        <w:t xml:space="preserve"> </w:t>
      </w:r>
      <w:r>
        <w:rPr>
          <w:u w:val="single"/>
        </w:rPr>
        <w:t>person subject to the requirements of this subsection</w:t>
      </w:r>
      <w:r>
        <w:rPr>
          <w:rFonts w:ascii="Albertus Extra Bold" w:hAnsi="Albertus Extra Bold"/>
          <w:b/>
          <w:vertAlign w:val="superscript"/>
        </w:rPr>
        <w:t>1</w:t>
      </w:r>
      <w:r w:rsidRPr="00D8050B">
        <w:t xml:space="preserve"> shall provide a </w:t>
      </w:r>
      <w:r>
        <w:rPr>
          <w:rFonts w:ascii="Albertus Extra Bold" w:hAnsi="Albertus Extra Bold"/>
          <w:b/>
          <w:vertAlign w:val="superscript"/>
        </w:rPr>
        <w:t>1</w:t>
      </w:r>
      <w:r w:rsidRPr="00DD0DEA">
        <w:rPr>
          <w:rFonts w:ascii="Albertus Extra Bold" w:hAnsi="Albertus Extra Bold"/>
          <w:b/>
        </w:rPr>
        <w:t>[</w:t>
      </w:r>
      <w:r w:rsidRPr="00D8050B">
        <w:t>customer</w:t>
      </w:r>
      <w:r w:rsidRPr="00DD0DEA">
        <w:rPr>
          <w:rFonts w:ascii="Albertus Extra Bold" w:hAnsi="Albertus Extra Bold"/>
          <w:b/>
        </w:rPr>
        <w:t>]</w:t>
      </w:r>
      <w:r>
        <w:t xml:space="preserve"> </w:t>
      </w:r>
      <w:r>
        <w:rPr>
          <w:u w:val="single"/>
        </w:rPr>
        <w:t>consumer</w:t>
      </w:r>
      <w:r>
        <w:rPr>
          <w:rFonts w:ascii="Albertus Extra Bold" w:hAnsi="Albertus Extra Bold"/>
          <w:b/>
          <w:vertAlign w:val="superscript"/>
        </w:rPr>
        <w:t>1</w:t>
      </w:r>
      <w:r w:rsidRPr="00D8050B">
        <w:t xml:space="preserve"> with a complete written price list upon request.</w:t>
      </w:r>
    </w:p>
    <w:p w:rsidR="00C910A7" w:rsidRDefault="00C910A7" w:rsidP="00C910A7">
      <w:r>
        <w:tab/>
        <w:t>(4)</w:t>
      </w:r>
      <w:r>
        <w:tab/>
      </w:r>
      <w:r>
        <w:rPr>
          <w:rFonts w:ascii="Albertus Extra Bold" w:hAnsi="Albertus Extra Bold"/>
          <w:b/>
          <w:vertAlign w:val="superscript"/>
        </w:rPr>
        <w:t>1</w:t>
      </w:r>
      <w:r w:rsidRPr="0043793C">
        <w:rPr>
          <w:rFonts w:ascii="Albertus Extra Bold" w:hAnsi="Albertus Extra Bold"/>
          <w:b/>
        </w:rPr>
        <w:t>[</w:t>
      </w:r>
      <w:r w:rsidRPr="00D8050B">
        <w:t>The business</w:t>
      </w:r>
      <w:r w:rsidRPr="00BB5332">
        <w:rPr>
          <w:rFonts w:ascii="Albertus Extra Bold" w:hAnsi="Albertus Extra Bold"/>
          <w:b/>
        </w:rPr>
        <w:t>]</w:t>
      </w:r>
      <w:r>
        <w:t xml:space="preserve"> </w:t>
      </w:r>
      <w:r>
        <w:rPr>
          <w:u w:val="single"/>
        </w:rPr>
        <w:t>A person subject to the requirements of this subsection</w:t>
      </w:r>
      <w:r>
        <w:rPr>
          <w:rFonts w:ascii="Albertus Extra Bold" w:hAnsi="Albertus Extra Bold"/>
          <w:b/>
          <w:vertAlign w:val="superscript"/>
        </w:rPr>
        <w:t>1</w:t>
      </w:r>
      <w:r w:rsidRPr="00D8050B">
        <w:t xml:space="preserve"> shall display in a conspicuous place</w:t>
      </w:r>
      <w:r>
        <w:t xml:space="preserve"> </w:t>
      </w:r>
      <w:r>
        <w:rPr>
          <w:rFonts w:ascii="Albertus Extra Bold" w:hAnsi="Albertus Extra Bold"/>
          <w:b/>
          <w:vertAlign w:val="superscript"/>
        </w:rPr>
        <w:t>1</w:t>
      </w:r>
      <w:r>
        <w:rPr>
          <w:u w:val="single"/>
        </w:rPr>
        <w:t>on the premises in  a location which can be seen easily by consumers</w:t>
      </w:r>
      <w:r>
        <w:rPr>
          <w:rFonts w:ascii="Albertus Extra Bold" w:hAnsi="Albertus Extra Bold"/>
          <w:b/>
          <w:vertAlign w:val="superscript"/>
        </w:rPr>
        <w:t>1</w:t>
      </w:r>
      <w:r w:rsidRPr="00D8050B">
        <w:t xml:space="preserve"> at least one clearly visible sign, printed in no less than 24-point boldface type, which reads: “</w:t>
      </w:r>
      <w:r>
        <w:t>NEW JERSEY</w:t>
      </w:r>
      <w:r w:rsidRPr="00D8050B">
        <w:t xml:space="preserve"> LAW PROHIBITS ANY BUSINESS ESTABLISHMENT FROM DISCRIMINATING</w:t>
      </w:r>
      <w:r w:rsidRPr="00140132">
        <w:t xml:space="preserve"> </w:t>
      </w:r>
      <w:r w:rsidRPr="00D8050B">
        <w:t>AGAINST A PERSON BECAUSE OF THE PERSON’S GENDER, WITH RESPECT TO THE PRICE CHARGED FOR S</w:t>
      </w:r>
      <w:r>
        <w:t>ERVICES OF SIMILAR OR LIKE KIND</w:t>
      </w:r>
      <w:r w:rsidRPr="00D8050B">
        <w:t>. A COMPLETE PRICE LIST IS AVAILABLE UPON REQUEST.”</w:t>
      </w:r>
    </w:p>
    <w:p w:rsidR="00C910A7" w:rsidRPr="009217ED" w:rsidRDefault="00C910A7" w:rsidP="00C910A7">
      <w:r>
        <w:tab/>
      </w:r>
      <w:r>
        <w:rPr>
          <w:rFonts w:ascii="Albertus Extra Bold" w:hAnsi="Albertus Extra Bold"/>
          <w:b/>
          <w:vertAlign w:val="superscript"/>
        </w:rPr>
        <w:t>1</w:t>
      </w:r>
      <w:r>
        <w:rPr>
          <w:u w:val="single"/>
        </w:rPr>
        <w:t>(5) It shall be an unlawful practice for any person who offers or provides tailoring or wearing apparel alteration services, cosmetology and hairstyling services, or clothes laundering or dry cleaning services to consumers to violate the requirements of this subsection.</w:t>
      </w:r>
    </w:p>
    <w:p w:rsidR="00C910A7" w:rsidRPr="00E558FC" w:rsidRDefault="00C910A7" w:rsidP="00C910A7">
      <w:pPr>
        <w:rPr>
          <w:rFonts w:ascii="Albertus Extra Bold" w:hAnsi="Albertus Extra Bold"/>
          <w:b/>
          <w:vertAlign w:val="superscript"/>
        </w:rPr>
      </w:pPr>
      <w:r>
        <w:tab/>
      </w:r>
      <w:r>
        <w:rPr>
          <w:u w:val="single"/>
        </w:rPr>
        <w:t>d.  This section is not intended to provide an exclusive remedy for discrimination based on gender with regard to the price charged for merchandise offered for sale, and nothing in this section shall be construed to bar, exclude, or otherwise affect any right or action, including, but not limited to, any action that may arise under the “Law Against Discrimination,” P.L.1945, c.169 (C.10:5-1 et seq.), that may exist in addition to or independently of any right to redress against or specific relief for any practice that violates the provisions of this section.</w:t>
      </w:r>
      <w:r>
        <w:rPr>
          <w:rFonts w:ascii="Albertus Extra Bold" w:hAnsi="Albertus Extra Bold"/>
          <w:b/>
          <w:vertAlign w:val="superscript"/>
        </w:rPr>
        <w:t>1</w:t>
      </w:r>
    </w:p>
    <w:p w:rsidR="00C910A7" w:rsidRDefault="00C910A7" w:rsidP="00C910A7">
      <w:r>
        <w:tab/>
        <w:t>e.</w:t>
      </w:r>
      <w:r>
        <w:tab/>
        <w:t xml:space="preserve">For the purposes of this section </w:t>
      </w:r>
      <w:r>
        <w:rPr>
          <w:rFonts w:ascii="Albertus Extra Bold" w:hAnsi="Albertus Extra Bold"/>
          <w:b/>
          <w:vertAlign w:val="superscript"/>
        </w:rPr>
        <w:t>1</w:t>
      </w:r>
      <w:r w:rsidRPr="00E558FC">
        <w:rPr>
          <w:rFonts w:ascii="Albertus Extra Bold" w:hAnsi="Albertus Extra Bold"/>
          <w:b/>
        </w:rPr>
        <w:t>[</w:t>
      </w:r>
      <w:r>
        <w:t>, “b</w:t>
      </w:r>
      <w:r w:rsidRPr="00F20407">
        <w:t>usiness" means a sole proprietorship, partnership, corporation, association, or other entity, however organized and whether or not organized to operate at a profit</w:t>
      </w:r>
      <w:r>
        <w:t>, that offers services and products to New Jersey consumers</w:t>
      </w:r>
      <w:r w:rsidRPr="00E558FC">
        <w:rPr>
          <w:rFonts w:ascii="Albertus Extra Bold" w:hAnsi="Albertus Extra Bold"/>
          <w:b/>
        </w:rPr>
        <w:t>]</w:t>
      </w:r>
      <w:r>
        <w:t xml:space="preserve"> </w:t>
      </w:r>
      <w:r>
        <w:rPr>
          <w:u w:val="single"/>
        </w:rPr>
        <w:t>:</w:t>
      </w:r>
    </w:p>
    <w:p w:rsidR="00C910A7" w:rsidRDefault="00C910A7" w:rsidP="00C910A7">
      <w:r>
        <w:tab/>
      </w:r>
      <w:r>
        <w:rPr>
          <w:u w:val="single"/>
        </w:rPr>
        <w:t>(1) “gender” means a person’s sex, gender identity, and gender expression;</w:t>
      </w:r>
    </w:p>
    <w:p w:rsidR="00C910A7" w:rsidRDefault="00C910A7" w:rsidP="00C910A7">
      <w:r>
        <w:tab/>
      </w:r>
      <w:r>
        <w:rPr>
          <w:u w:val="single"/>
        </w:rPr>
        <w:t>(2) “gender identity” means a person’s internal, deeply held knowledge or sense of their own gender, regardless of the gender they were assigned at birth; and</w:t>
      </w:r>
    </w:p>
    <w:p w:rsidR="00C910A7" w:rsidRPr="00D65740" w:rsidRDefault="00C910A7" w:rsidP="00C910A7">
      <w:r>
        <w:tab/>
      </w:r>
      <w:r>
        <w:rPr>
          <w:u w:val="single"/>
        </w:rPr>
        <w:t>(3) “g</w:t>
      </w:r>
      <w:r w:rsidRPr="008A0355">
        <w:rPr>
          <w:u w:val="single"/>
        </w:rPr>
        <w:t xml:space="preserve">ender expression” means a person’s gender-related appearance and behavior, whether or not stereotypically associated with the person’s assigned gender at birth, including, but not limited to, the manner in which a person represents or expresses their gender to others, such as through their name, pronouns, titles, clothing, </w:t>
      </w:r>
      <w:r>
        <w:rPr>
          <w:u w:val="single"/>
        </w:rPr>
        <w:t>hairstyle, voice, or mannerisms.</w:t>
      </w:r>
      <w:r>
        <w:rPr>
          <w:rFonts w:ascii="Albertus Extra Bold" w:hAnsi="Albertus Extra Bold"/>
          <w:b/>
          <w:vertAlign w:val="superscript"/>
        </w:rPr>
        <w:t>1</w:t>
      </w:r>
    </w:p>
    <w:p w:rsidR="00666965" w:rsidRDefault="00666965" w:rsidP="007A2449"/>
    <w:p w:rsidR="00310BEF" w:rsidRPr="008A0355" w:rsidRDefault="00310BEF" w:rsidP="00310BEF">
      <w:r>
        <w:tab/>
        <w:t>3.</w:t>
      </w:r>
      <w:r>
        <w:tab/>
      </w:r>
      <w:r>
        <w:rPr>
          <w:rFonts w:ascii="Albertus Extra Bold" w:hAnsi="Albertus Extra Bold"/>
          <w:b/>
          <w:vertAlign w:val="superscript"/>
        </w:rPr>
        <w:t>1</w:t>
      </w:r>
      <w:r w:rsidRPr="008A0355">
        <w:rPr>
          <w:rFonts w:ascii="Albertus Extra Bold" w:hAnsi="Albertus Extra Bold"/>
          <w:b/>
        </w:rPr>
        <w:t>[</w:t>
      </w:r>
      <w:r>
        <w:t xml:space="preserve">A violation of the provisions of section 2 of P.L.     , c.    (C.        ) (pending before the Legislature as this bill) is an unlawful practice pursuant to </w:t>
      </w:r>
      <w:r w:rsidRPr="007A2449">
        <w:t>P.L.1960, c.39 (C.56:8-1 et seq.)</w:t>
      </w:r>
      <w:r w:rsidRPr="008A0355">
        <w:rPr>
          <w:rFonts w:ascii="Albertus Extra Bold" w:hAnsi="Albertus Extra Bold"/>
          <w:b/>
        </w:rPr>
        <w:t>]</w:t>
      </w:r>
      <w:r>
        <w:t xml:space="preserve"> </w:t>
      </w:r>
      <w:r w:rsidRPr="008A0355">
        <w:rPr>
          <w:u w:val="single"/>
        </w:rPr>
        <w:t xml:space="preserve">The Director of the Division of Consumer Affairs in the Department of </w:t>
      </w:r>
      <w:r w:rsidRPr="008A0355">
        <w:rPr>
          <w:u w:val="single"/>
        </w:rPr>
        <w:lastRenderedPageBreak/>
        <w:t>Law and Public Safety shall adopt, pursuant to the “Administrative Procedure Act,” P.L.1968, c.410 (C.52:14B-1 et seq.), rules and regulations necessary for the implementation of this act. Prior to the adoption of rules and regulations, and as necessary thereafter, the Director may develop and issue guidance as the Director deems necessary for the implementation of this act</w:t>
      </w:r>
      <w:r>
        <w:rPr>
          <w:rFonts w:ascii="Albertus Extra Bold" w:hAnsi="Albertus Extra Bold"/>
          <w:b/>
          <w:vertAlign w:val="superscript"/>
        </w:rPr>
        <w:t>1</w:t>
      </w:r>
      <w:r>
        <w:t>.</w:t>
      </w:r>
    </w:p>
    <w:p w:rsidR="00666965" w:rsidRPr="00D71D68" w:rsidRDefault="00666965" w:rsidP="00686AEB"/>
    <w:p w:rsidR="00686AEB" w:rsidRPr="00AA7880" w:rsidRDefault="00686AEB" w:rsidP="00686AEB">
      <w:r>
        <w:tab/>
      </w:r>
      <w:r w:rsidR="00112816">
        <w:t>4</w:t>
      </w:r>
      <w:r w:rsidR="00D74B26">
        <w:t>.</w:t>
      </w:r>
      <w:r w:rsidR="00D74B26">
        <w:tab/>
      </w:r>
      <w:r w:rsidR="00D47C53">
        <w:t>This act shall take effect</w:t>
      </w:r>
      <w:r w:rsidR="007A2449">
        <w:t xml:space="preserve"> on the first day of the </w:t>
      </w:r>
      <w:r w:rsidR="00140132">
        <w:t>fourth</w:t>
      </w:r>
      <w:r w:rsidR="007A2449">
        <w:t xml:space="preserve"> month next following the date of enactment.</w:t>
      </w:r>
    </w:p>
    <w:sectPr w:rsidR="00686AEB" w:rsidRPr="00AA7880" w:rsidSect="008A3C30">
      <w:headerReference w:type="default" r:id="rId13"/>
      <w:footerReference w:type="default" r:id="rId14"/>
      <w:headerReference w:type="first" r:id="rId15"/>
      <w:footerReference w:type="first" r:id="rId16"/>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0A7" w:rsidRDefault="00C960A7">
      <w:r>
        <w:separator/>
      </w:r>
    </w:p>
  </w:endnote>
  <w:endnote w:type="continuationSeparator" w:id="0">
    <w:p w:rsidR="00C960A7" w:rsidRDefault="00C96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233" w:rsidRDefault="004663E7" w:rsidP="004663E7">
    <w:pPr>
      <w:pStyle w:val="sponUdate"/>
    </w:pPr>
    <w:r>
      <w:t>(Sponsorship Updated As Of: 3/11/2021)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0A7" w:rsidRPr="00921C91" w:rsidRDefault="00C910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10A7" w:rsidRPr="00921C91" w:rsidRDefault="00C910A7">
    <w:pPr>
      <w:pStyle w:val="Footer"/>
      <w:rPr>
        <w:szCs w:val="18"/>
      </w:rPr>
    </w:pPr>
  </w:p>
  <w:p w:rsidR="00C910A7" w:rsidRPr="00921C91" w:rsidRDefault="00C910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10A7" w:rsidRDefault="00C910A7">
    <w:pPr>
      <w:pStyle w:val="Footer"/>
    </w:pPr>
    <w:r>
      <w:tab/>
      <w:t>Matter enclosed in superscript numerals has been adopted as follows:</w:t>
    </w:r>
  </w:p>
  <w:p w:rsidR="00C910A7" w:rsidRDefault="00C910A7">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March 25, 2021.</w:t>
    </w:r>
  </w:p>
  <w:p w:rsidR="00C910A7" w:rsidRPr="00C910A7" w:rsidRDefault="00C910A7">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0A7" w:rsidRDefault="00C960A7">
      <w:r>
        <w:separator/>
      </w:r>
    </w:p>
  </w:footnote>
  <w:footnote w:type="continuationSeparator" w:id="0">
    <w:p w:rsidR="00C960A7" w:rsidRDefault="00C96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2E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5233" w:rsidRDefault="00D45233" w:rsidP="00D45233">
    <w:pPr>
      <w:pStyle w:val="bpuHeadSpon"/>
    </w:pPr>
    <w:r w:rsidRPr="00946A71">
      <w:rPr>
        <w:rStyle w:val="bpuHeadSponChar"/>
      </w:rPr>
      <w:t>S2039</w:t>
    </w:r>
    <w:r>
      <w:t xml:space="preserve"> </w:t>
    </w:r>
    <w:r w:rsidR="00C910A7">
      <w:t xml:space="preserve">[1R] </w:t>
    </w:r>
    <w:r>
      <w:t>GILL, GREENSTEIN</w:t>
    </w:r>
  </w:p>
  <w:p w:rsidR="00946A71" w:rsidRDefault="00946A71" w:rsidP="00946A71">
    <w:pPr>
      <w:pStyle w:val="bpuHeadSpon"/>
    </w:pPr>
    <w:r>
      <w:fldChar w:fldCharType="begin"/>
    </w:r>
    <w:r>
      <w:instrText xml:space="preserve"> PAGE  \* MERGEFORMAT </w:instrText>
    </w:r>
    <w:r>
      <w:fldChar w:fldCharType="separate"/>
    </w:r>
    <w:r w:rsidR="006E2E89">
      <w:rPr>
        <w:noProof/>
      </w:rPr>
      <w:t>4</w:t>
    </w:r>
    <w:r>
      <w:fldChar w:fldCharType="end"/>
    </w:r>
  </w:p>
  <w:p w:rsidR="00946A71" w:rsidRDefault="00946A71" w:rsidP="00946A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6A71" w:rsidRDefault="00946A71" w:rsidP="00946A71">
    <w:pPr>
      <w:pStyle w:val="bpuHeadSpon"/>
    </w:pPr>
    <w:r w:rsidRPr="00946A71">
      <w:rPr>
        <w:rStyle w:val="bpuHeadSponChar"/>
      </w:rPr>
      <w:t>S2039</w:t>
    </w:r>
    <w:r>
      <w:t xml:space="preserve"> </w:t>
    </w:r>
    <w:r w:rsidR="00C910A7">
      <w:t xml:space="preserve">[1R] </w:t>
    </w:r>
    <w:r>
      <w:t>GILL</w:t>
    </w:r>
    <w:r w:rsidR="00D45233">
      <w:t>, GREENSTEIN</w:t>
    </w:r>
  </w:p>
  <w:p w:rsidR="00946A71" w:rsidRDefault="00946A71" w:rsidP="00946A71">
    <w:pPr>
      <w:pStyle w:val="bpuHeadSpon"/>
    </w:pPr>
    <w:r>
      <w:fldChar w:fldCharType="begin"/>
    </w:r>
    <w:r>
      <w:instrText xml:space="preserve"> PAGE  \* MERGEFORMAT </w:instrText>
    </w:r>
    <w:r>
      <w:fldChar w:fldCharType="separate"/>
    </w:r>
    <w:r w:rsidR="006E2E89">
      <w:rPr>
        <w:noProof/>
      </w:rPr>
      <w:t>2</w:t>
    </w:r>
    <w:r>
      <w:fldChar w:fldCharType="end"/>
    </w:r>
  </w:p>
  <w:p w:rsidR="00946A71" w:rsidRDefault="00946A71" w:rsidP="00946A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0A7"/>
    <w:rsid w:val="000051BD"/>
    <w:rsid w:val="000160A5"/>
    <w:rsid w:val="0002335B"/>
    <w:rsid w:val="0003549A"/>
    <w:rsid w:val="000367AE"/>
    <w:rsid w:val="00041FAF"/>
    <w:rsid w:val="00043B22"/>
    <w:rsid w:val="00054975"/>
    <w:rsid w:val="00057D20"/>
    <w:rsid w:val="0006197C"/>
    <w:rsid w:val="0006281F"/>
    <w:rsid w:val="0008141C"/>
    <w:rsid w:val="00094A55"/>
    <w:rsid w:val="000A44A7"/>
    <w:rsid w:val="000B1054"/>
    <w:rsid w:val="000B338F"/>
    <w:rsid w:val="000B3411"/>
    <w:rsid w:val="000C054C"/>
    <w:rsid w:val="000C12C2"/>
    <w:rsid w:val="000D11AF"/>
    <w:rsid w:val="000D6255"/>
    <w:rsid w:val="000D6262"/>
    <w:rsid w:val="000D7B4A"/>
    <w:rsid w:val="000E4006"/>
    <w:rsid w:val="000F3DA2"/>
    <w:rsid w:val="000F5FDE"/>
    <w:rsid w:val="000F7466"/>
    <w:rsid w:val="00112816"/>
    <w:rsid w:val="001234D5"/>
    <w:rsid w:val="0013000E"/>
    <w:rsid w:val="00133F81"/>
    <w:rsid w:val="00135943"/>
    <w:rsid w:val="00140132"/>
    <w:rsid w:val="001645FB"/>
    <w:rsid w:val="00173D2B"/>
    <w:rsid w:val="00181676"/>
    <w:rsid w:val="00183603"/>
    <w:rsid w:val="00194E78"/>
    <w:rsid w:val="0019707B"/>
    <w:rsid w:val="00197E8B"/>
    <w:rsid w:val="00197FA4"/>
    <w:rsid w:val="001A161A"/>
    <w:rsid w:val="001A3B79"/>
    <w:rsid w:val="001A66B6"/>
    <w:rsid w:val="001B4716"/>
    <w:rsid w:val="001B4EA4"/>
    <w:rsid w:val="001C0FDC"/>
    <w:rsid w:val="001C7C52"/>
    <w:rsid w:val="001D25F3"/>
    <w:rsid w:val="001E15F1"/>
    <w:rsid w:val="001E16FA"/>
    <w:rsid w:val="001E6213"/>
    <w:rsid w:val="001F14C7"/>
    <w:rsid w:val="001F7405"/>
    <w:rsid w:val="00205533"/>
    <w:rsid w:val="00212B8D"/>
    <w:rsid w:val="00222983"/>
    <w:rsid w:val="002370D0"/>
    <w:rsid w:val="0025566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689"/>
    <w:rsid w:val="002D7FBC"/>
    <w:rsid w:val="002E09CE"/>
    <w:rsid w:val="002E69D1"/>
    <w:rsid w:val="002F3BA6"/>
    <w:rsid w:val="00310BE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48D"/>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3E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2F8"/>
    <w:rsid w:val="0054460F"/>
    <w:rsid w:val="005536CD"/>
    <w:rsid w:val="00554051"/>
    <w:rsid w:val="00557240"/>
    <w:rsid w:val="005634C3"/>
    <w:rsid w:val="005651F3"/>
    <w:rsid w:val="00572184"/>
    <w:rsid w:val="0057278F"/>
    <w:rsid w:val="00577A15"/>
    <w:rsid w:val="00580533"/>
    <w:rsid w:val="0059131D"/>
    <w:rsid w:val="005B3F92"/>
    <w:rsid w:val="005B479C"/>
    <w:rsid w:val="005B561E"/>
    <w:rsid w:val="005C07E4"/>
    <w:rsid w:val="005C2124"/>
    <w:rsid w:val="005C336F"/>
    <w:rsid w:val="005C46F4"/>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3ED"/>
    <w:rsid w:val="00645E6A"/>
    <w:rsid w:val="00665CBC"/>
    <w:rsid w:val="00666965"/>
    <w:rsid w:val="00667A5C"/>
    <w:rsid w:val="00673002"/>
    <w:rsid w:val="00677316"/>
    <w:rsid w:val="00686AEB"/>
    <w:rsid w:val="006B7897"/>
    <w:rsid w:val="006B7FA7"/>
    <w:rsid w:val="006C086A"/>
    <w:rsid w:val="006C21C1"/>
    <w:rsid w:val="006C7327"/>
    <w:rsid w:val="006D00E5"/>
    <w:rsid w:val="006D791B"/>
    <w:rsid w:val="006E2895"/>
    <w:rsid w:val="006E2E89"/>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449"/>
    <w:rsid w:val="007A2F73"/>
    <w:rsid w:val="007A3061"/>
    <w:rsid w:val="007A5A0B"/>
    <w:rsid w:val="007C01D9"/>
    <w:rsid w:val="007C0E14"/>
    <w:rsid w:val="007C7DE4"/>
    <w:rsid w:val="007D40CB"/>
    <w:rsid w:val="007D5796"/>
    <w:rsid w:val="007D59C0"/>
    <w:rsid w:val="007D7D9C"/>
    <w:rsid w:val="007F485D"/>
    <w:rsid w:val="007F6050"/>
    <w:rsid w:val="0081227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C30"/>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A71"/>
    <w:rsid w:val="009523A3"/>
    <w:rsid w:val="00960958"/>
    <w:rsid w:val="00963A46"/>
    <w:rsid w:val="00966A3E"/>
    <w:rsid w:val="00971493"/>
    <w:rsid w:val="00971AD9"/>
    <w:rsid w:val="00973069"/>
    <w:rsid w:val="00973523"/>
    <w:rsid w:val="00980766"/>
    <w:rsid w:val="009835D4"/>
    <w:rsid w:val="009865D4"/>
    <w:rsid w:val="00994DB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2AD"/>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22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C6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5E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8DD"/>
    <w:rsid w:val="00C822F6"/>
    <w:rsid w:val="00C82AC2"/>
    <w:rsid w:val="00C8456C"/>
    <w:rsid w:val="00C910A7"/>
    <w:rsid w:val="00C91E19"/>
    <w:rsid w:val="00C92402"/>
    <w:rsid w:val="00C92867"/>
    <w:rsid w:val="00C93B93"/>
    <w:rsid w:val="00C960A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0DC"/>
    <w:rsid w:val="00D3664D"/>
    <w:rsid w:val="00D45233"/>
    <w:rsid w:val="00D47C53"/>
    <w:rsid w:val="00D500E9"/>
    <w:rsid w:val="00D507BC"/>
    <w:rsid w:val="00D6090A"/>
    <w:rsid w:val="00D62FA3"/>
    <w:rsid w:val="00D63B6F"/>
    <w:rsid w:val="00D64A90"/>
    <w:rsid w:val="00D74B26"/>
    <w:rsid w:val="00D8050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796"/>
    <w:rsid w:val="00E76A79"/>
    <w:rsid w:val="00E80692"/>
    <w:rsid w:val="00E80C24"/>
    <w:rsid w:val="00E93836"/>
    <w:rsid w:val="00EA031A"/>
    <w:rsid w:val="00EA7C16"/>
    <w:rsid w:val="00EC3557"/>
    <w:rsid w:val="00EC5281"/>
    <w:rsid w:val="00EC791D"/>
    <w:rsid w:val="00EC7CA6"/>
    <w:rsid w:val="00ED3C5D"/>
    <w:rsid w:val="00ED4553"/>
    <w:rsid w:val="00EF227C"/>
    <w:rsid w:val="00F00D08"/>
    <w:rsid w:val="00F15583"/>
    <w:rsid w:val="00F200EE"/>
    <w:rsid w:val="00F20407"/>
    <w:rsid w:val="00F22481"/>
    <w:rsid w:val="00F249BA"/>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81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88561EC-A11E-4751-9592-15AB9507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767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6796"/>
    <w:rPr>
      <w:rFonts w:ascii="Segoe UI" w:hAnsi="Segoe UI" w:cs="Segoe UI"/>
      <w:spacing w:val="4"/>
      <w:sz w:val="18"/>
      <w:szCs w:val="18"/>
    </w:rPr>
  </w:style>
  <w:style w:type="character" w:styleId="LineNumber">
    <w:name w:val="line number"/>
    <w:basedOn w:val="DefaultParagraphFont"/>
    <w:semiHidden/>
    <w:unhideWhenUsed/>
    <w:rsid w:val="00946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939</Words>
  <Characters>5094</Characters>
  <Application>Microsoft Office Word</Application>
  <DocSecurity>0</DocSecurity>
  <Lines>132</Lines>
  <Paragraphs>38</Paragraphs>
  <ScaleCrop>false</ScaleCrop>
  <HeadingPairs>
    <vt:vector size="2" baseType="variant">
      <vt:variant>
        <vt:lpstr>Title</vt:lpstr>
      </vt:variant>
      <vt:variant>
        <vt:i4>1</vt:i4>
      </vt:variant>
    </vt:vector>
  </HeadingPairs>
  <TitlesOfParts>
    <vt:vector size="1" baseType="lpstr">
      <vt:lpstr>S2039</vt:lpstr>
    </vt:vector>
  </TitlesOfParts>
  <Manager>R225</Manager>
  <Company>NJ Office of Legislative Services</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S2039 1R</dc:title>
  <dc:subject/>
  <dc:creator>Senator  GILL</dc:creator>
  <cp:keywords>S2039|4|LP |253|301|234|!|0|</cp:keywords>
  <dc:description>INTRODUCED MARCH 16, 2020_x000d_
Amended 3/25/21</dc:description>
  <cp:lastModifiedBy>Siracusa, Nicole</cp:lastModifiedBy>
  <cp:revision>2</cp:revision>
  <cp:lastPrinted>2021-03-26T15:23:00Z</cp:lastPrinted>
  <dcterms:created xsi:type="dcterms:W3CDTF">2021-03-26T15:32:00Z</dcterms:created>
  <dcterms:modified xsi:type="dcterms:W3CDTF">2021-03-26T15:32:00Z</dcterms:modified>
  <cp:category>ss. 1-3: C.56:8-212 et seq.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