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C70853" w:rsidRDefault="00DA6F1D" w:rsidP="00DA6F1D">
      <w:pPr>
        <w:pStyle w:val="NormalFloor"/>
        <w:jc w:val="center"/>
      </w:pPr>
    </w:p>
    <w:p w:rsidR="00DA6F1D" w:rsidRDefault="000C5898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2039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0C5898">
        <w:t>Senate Floor Amendments</w:t>
      </w:r>
    </w:p>
    <w:p w:rsidR="00DA6F1D" w:rsidRDefault="000C5898" w:rsidP="00DA6F1D">
      <w:pPr>
        <w:pStyle w:val="NormalFloor"/>
        <w:jc w:val="center"/>
      </w:pPr>
      <w:r>
        <w:t>(Proposed by Senator GILL)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0C5898">
        <w:t>MARCH 25,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0C5898" w:rsidRDefault="000C5898" w:rsidP="000C5898">
      <w:r>
        <w:tab/>
        <w:t xml:space="preserve">These Senate amendments provide that the bill’s prohibitions on gender-based price discrimination would apply to the sale of merchandise. As introduced, the bill prohibits gender-based price discrimination in the prices charged for a service or a consumer product. As amended, the bill would use the term “merchandise,” which is defined in the consumer fraud act, P.L.1960, c.39 (C.56:8-1 et seq.) to include </w:t>
      </w:r>
      <w:r w:rsidRPr="006B1865">
        <w:t>any objects, wares, goods, commodities, services or anything offered, directly or indirectly to the public for sale</w:t>
      </w:r>
      <w:r>
        <w:t>.</w:t>
      </w:r>
    </w:p>
    <w:p w:rsidR="000C5898" w:rsidRDefault="000C5898" w:rsidP="000C5898">
      <w:r>
        <w:tab/>
        <w:t>Additionally, the amendments provide the following definitions for “gender,” “gender identity,” and “gender expression”:</w:t>
      </w:r>
    </w:p>
    <w:p w:rsidR="000C5898" w:rsidRDefault="000C5898" w:rsidP="000C5898">
      <w:r>
        <w:tab/>
        <w:t>(1) “gender” means a person’s sex, gender identity, and gender expression;</w:t>
      </w:r>
    </w:p>
    <w:p w:rsidR="000C5898" w:rsidRDefault="000C5898" w:rsidP="000C5898">
      <w:r>
        <w:tab/>
        <w:t>(2) “gender identity” means a person’s internal, deeply held knowledge or sense of their own gender, regardless of the gender they were assigned at birth; and</w:t>
      </w:r>
    </w:p>
    <w:p w:rsidR="000C5898" w:rsidRDefault="000C5898" w:rsidP="000C5898">
      <w:r>
        <w:tab/>
        <w:t>(3) “gender expression” means a person’s gender-related appearance and behavior, whether or not stereotypically associated with the person’s assigned gender at birth, including, but not limited to, the manner in which a person represents or expresses their gender to others, such as through their name, pronouns, titles, clothing, hairstyle, voice, or mannerisms.</w:t>
      </w:r>
    </w:p>
    <w:p w:rsidR="000C5898" w:rsidRPr="002046ED" w:rsidRDefault="000C5898" w:rsidP="000C5898">
      <w:r>
        <w:tab/>
        <w:t xml:space="preserve">Finally, the Senate amendments provide the Director of the Division of Consumer Affairs with rulemaking authority concerning the implementation of the provisions of the bill. </w:t>
      </w:r>
    </w:p>
    <w:sectPr w:rsidR="000C5898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0C5898"/>
    <w:rsid w:val="001C7B7C"/>
    <w:rsid w:val="00226BD2"/>
    <w:rsid w:val="0025232F"/>
    <w:rsid w:val="00291BFE"/>
    <w:rsid w:val="002F501A"/>
    <w:rsid w:val="003D3DFF"/>
    <w:rsid w:val="00444BFC"/>
    <w:rsid w:val="004D6C2C"/>
    <w:rsid w:val="004F1874"/>
    <w:rsid w:val="00503D8B"/>
    <w:rsid w:val="005C0D68"/>
    <w:rsid w:val="005E6306"/>
    <w:rsid w:val="00673E99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70853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23CABB04-5580-4468-AAFF-65EA8228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1306</Characters>
  <Application>Microsoft Office Word</Application>
  <DocSecurity>0</DocSecurity>
  <Lines>34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S2039 Senate MARCH 25, 2021</vt:lpstr>
    </vt:vector>
  </TitlesOfParts>
  <Manager>R225</Manager>
  <Company>Office of Legislative Services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S2039 Senate Statement 3/25/21</dc:title>
  <dc:subject/>
  <dc:creator>Senate</dc:creator>
  <cp:keywords>S2039|1|LP |253|0|0|!|0|</cp:keywords>
  <dc:description/>
  <cp:lastModifiedBy>Siracusa, Nicole</cp:lastModifiedBy>
  <cp:revision>2</cp:revision>
  <dcterms:created xsi:type="dcterms:W3CDTF">2021-03-26T15:32:00Z</dcterms:created>
  <dcterms:modified xsi:type="dcterms:W3CDTF">2021-03-26T15:32:00Z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