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42D" w:rsidRDefault="0037542D" w:rsidP="0037542D">
      <w:pPr>
        <w:pStyle w:val="bpuBill"/>
      </w:pPr>
      <w:bookmarkStart w:id="0" w:name="bpuFrontPg"/>
      <w:bookmarkStart w:id="1" w:name="_GoBack"/>
      <w:bookmarkEnd w:id="0"/>
      <w:bookmarkEnd w:id="1"/>
      <w:r>
        <w:t xml:space="preserve">SENATE, No. 2097 </w:t>
      </w:r>
    </w:p>
    <w:p w:rsidR="0037542D" w:rsidRPr="009D38FF" w:rsidRDefault="0037542D" w:rsidP="003754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957" r:id="rId8"/>
        </w:object>
      </w:r>
    </w:p>
    <w:p w:rsidR="0037542D" w:rsidRDefault="0037542D" w:rsidP="0037542D">
      <w:pPr>
        <w:pStyle w:val="bpuState"/>
      </w:pPr>
      <w:r>
        <w:t>STATE OF NEW JERSEY</w:t>
      </w:r>
    </w:p>
    <w:p w:rsidR="0037542D" w:rsidRDefault="0037542D" w:rsidP="0037542D">
      <w:pPr>
        <w:pStyle w:val="bpuLegislature"/>
      </w:pPr>
      <w:r>
        <w:t>219th LEGISLATURE</w:t>
      </w:r>
    </w:p>
    <w:p w:rsidR="0037542D" w:rsidRDefault="0037542D" w:rsidP="0037542D">
      <w:pPr>
        <w:pStyle w:val="bpuWpGraphic"/>
      </w:pPr>
      <w:r>
        <w:object w:dxaOrig="8985" w:dyaOrig="255">
          <v:shape id="_x0000_i1026" type="#_x0000_t75" style="width:6in;height:12pt" o:ole="">
            <v:imagedata r:id="rId7" o:title=""/>
          </v:shape>
          <o:OLEObject Type="Embed" ProgID="WPWin6.1" ShapeID="_x0000_i1026" DrawAspect="Content" ObjectID="_1645943958" r:id="rId9"/>
        </w:object>
      </w:r>
      <w:r>
        <w:t xml:space="preserve">  </w:t>
      </w:r>
    </w:p>
    <w:p w:rsidR="0037542D" w:rsidRDefault="0037542D" w:rsidP="0037542D">
      <w:pPr>
        <w:pStyle w:val="bpuIntro"/>
      </w:pPr>
      <w:r>
        <w:t>INTRODUCED MARCH 16, 2020</w:t>
      </w:r>
    </w:p>
    <w:p w:rsidR="0037542D" w:rsidRDefault="0037542D" w:rsidP="0037542D">
      <w:pPr>
        <w:pStyle w:val="bpuIntro"/>
      </w:pPr>
    </w:p>
    <w:p w:rsidR="0037542D" w:rsidRDefault="0037542D" w:rsidP="0037542D">
      <w:pPr>
        <w:pStyle w:val="bpuIntro"/>
        <w:sectPr w:rsidR="0037542D" w:rsidSect="0037542D">
          <w:headerReference w:type="even" r:id="rId10"/>
          <w:headerReference w:type="default" r:id="rId11"/>
          <w:pgSz w:w="12240" w:h="20160" w:code="5"/>
          <w:pgMar w:top="2160" w:right="1440" w:bottom="1440" w:left="1440" w:header="72" w:footer="720" w:gutter="0"/>
          <w:pgNumType w:start="1"/>
          <w:cols w:space="720"/>
          <w:docGrid w:linePitch="360"/>
        </w:sectPr>
      </w:pPr>
    </w:p>
    <w:p w:rsidR="0037542D" w:rsidRDefault="0037542D" w:rsidP="0037542D">
      <w:pPr>
        <w:pStyle w:val="bpuIntro"/>
      </w:pPr>
    </w:p>
    <w:p w:rsidR="0037542D" w:rsidRDefault="0037542D" w:rsidP="0037542D">
      <w:pPr>
        <w:pStyle w:val="bpuSponsor"/>
      </w:pPr>
      <w:r>
        <w:t>Sponsored by:</w:t>
      </w:r>
    </w:p>
    <w:p w:rsidR="0037542D" w:rsidRDefault="0037542D" w:rsidP="0037542D">
      <w:pPr>
        <w:pStyle w:val="bpuSponsor"/>
      </w:pPr>
      <w:r>
        <w:t>Senator  JAMES W. HOLZAPFEL</w:t>
      </w:r>
    </w:p>
    <w:p w:rsidR="0037542D" w:rsidRDefault="0037542D" w:rsidP="0037542D">
      <w:pPr>
        <w:pStyle w:val="bpuSponsor"/>
      </w:pPr>
      <w:r>
        <w:t>District 10 (Ocean)</w:t>
      </w:r>
    </w:p>
    <w:p w:rsidR="0037542D" w:rsidRDefault="0037542D" w:rsidP="0037542D">
      <w:pPr>
        <w:pStyle w:val="bpuSponsor"/>
      </w:pPr>
    </w:p>
    <w:p w:rsidR="0037542D" w:rsidRDefault="0037542D" w:rsidP="0037542D">
      <w:pPr>
        <w:pStyle w:val="bpuSponsor"/>
      </w:pPr>
    </w:p>
    <w:p w:rsidR="0037542D" w:rsidRDefault="0037542D" w:rsidP="0037542D">
      <w:pPr>
        <w:pStyle w:val="bpuSponsor"/>
      </w:pPr>
    </w:p>
    <w:p w:rsidR="0037542D" w:rsidRDefault="0037542D" w:rsidP="0037542D">
      <w:pPr>
        <w:pStyle w:val="bpuSponsor"/>
      </w:pPr>
    </w:p>
    <w:p w:rsidR="0037542D" w:rsidRDefault="0037542D" w:rsidP="0037542D">
      <w:pPr>
        <w:pStyle w:val="bpuSponsor"/>
      </w:pPr>
      <w:r>
        <w:t>SYNOPSIS</w:t>
      </w:r>
    </w:p>
    <w:p w:rsidR="0037542D" w:rsidRDefault="0037542D" w:rsidP="0037542D">
      <w:pPr>
        <w:pStyle w:val="bpuNormText"/>
      </w:pPr>
      <w:r>
        <w:tab/>
        <w:t xml:space="preserve">Provides that school districts spending below adequacy will not be subject to certain State school aid reductions. </w:t>
      </w:r>
    </w:p>
    <w:p w:rsidR="0037542D" w:rsidRDefault="0037542D" w:rsidP="0037542D">
      <w:pPr>
        <w:pStyle w:val="bpuNormText"/>
      </w:pPr>
    </w:p>
    <w:p w:rsidR="0037542D" w:rsidRDefault="0037542D" w:rsidP="0037542D">
      <w:pPr>
        <w:pStyle w:val="bpuSponsor"/>
      </w:pPr>
      <w:r>
        <w:t xml:space="preserve">CURRENT VERSION OF TEXT </w:t>
      </w:r>
    </w:p>
    <w:p w:rsidR="0037542D" w:rsidRDefault="0037542D" w:rsidP="0037542D">
      <w:pPr>
        <w:pStyle w:val="bpuNormText"/>
      </w:pPr>
      <w:r>
        <w:tab/>
        <w:t>As introduced.</w:t>
      </w:r>
    </w:p>
    <w:p w:rsidR="0037542D" w:rsidRDefault="0037542D" w:rsidP="003754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542D" w:rsidRDefault="0037542D" w:rsidP="008916EC">
      <w:pPr>
        <w:pStyle w:val="FronterPage"/>
        <w:tabs>
          <w:tab w:val="clear" w:pos="720"/>
          <w:tab w:val="clear" w:pos="1440"/>
          <w:tab w:val="clear" w:pos="2160"/>
          <w:tab w:val="clear" w:pos="2880"/>
          <w:tab w:val="clear" w:pos="3600"/>
          <w:tab w:val="clear" w:pos="4320"/>
          <w:tab w:val="clear" w:pos="5040"/>
        </w:tabs>
        <w:sectPr w:rsidR="0037542D" w:rsidSect="0037542D">
          <w:type w:val="continuous"/>
          <w:pgSz w:w="12240" w:h="20160" w:code="5"/>
          <w:pgMar w:top="1440" w:right="2275" w:bottom="1440" w:left="2275" w:header="72" w:footer="720" w:gutter="0"/>
          <w:pgNumType w:start="1"/>
          <w:cols w:space="720"/>
          <w:docGrid w:linePitch="360"/>
        </w:sectPr>
      </w:pPr>
    </w:p>
    <w:p w:rsidR="00686AEB" w:rsidRPr="00677316" w:rsidRDefault="00634CCA" w:rsidP="003E47BA">
      <w:pPr>
        <w:pStyle w:val="HangingAnAct"/>
        <w:rPr>
          <w:rStyle w:val="HangingAnActChar"/>
        </w:rPr>
      </w:pPr>
      <w:r>
        <w:rPr>
          <w:rStyle w:val="BillHead"/>
        </w:rPr>
        <w:lastRenderedPageBreak/>
        <w:t>An Act</w:t>
      </w:r>
      <w:r w:rsidR="00686AEB" w:rsidRPr="006B7FA7">
        <w:rPr>
          <w:rStyle w:val="HangingAnActChar"/>
        </w:rPr>
        <w:t xml:space="preserve"> </w:t>
      </w:r>
      <w:r w:rsidR="00B513EC">
        <w:t>concerning State school aid and amending P.L.2018, c.67.</w:t>
      </w:r>
    </w:p>
    <w:p w:rsidR="000B1054" w:rsidRPr="00D71D68" w:rsidRDefault="000B1054" w:rsidP="000B1054"/>
    <w:p w:rsidR="00686AEB" w:rsidRPr="00AA7880" w:rsidRDefault="00686AEB" w:rsidP="00686AEB">
      <w:r>
        <w:tab/>
      </w:r>
      <w:r w:rsidR="00634CCA">
        <w:rPr>
          <w:rStyle w:val="BillHeading2"/>
        </w:rPr>
        <w:t>Be It Enacted</w:t>
      </w:r>
      <w:r>
        <w:rPr>
          <w:rStyle w:val="BillHeading2"/>
        </w:rPr>
        <w:t xml:space="preserve"> </w:t>
      </w:r>
      <w:r w:rsidR="00634CCA">
        <w:rPr>
          <w:rStyle w:val="BillLanguage"/>
        </w:rPr>
        <w:t>by the Senate and General Assembly of the State of New Jersey:</w:t>
      </w:r>
    </w:p>
    <w:p w:rsidR="00686AEB" w:rsidRDefault="00686AEB" w:rsidP="00686AEB"/>
    <w:p w:rsidR="005D53AE" w:rsidRDefault="00B84FAA" w:rsidP="00686AEB">
      <w:r>
        <w:tab/>
        <w:t>1.</w:t>
      </w:r>
      <w:r w:rsidR="0001252E">
        <w:tab/>
      </w:r>
      <w:r>
        <w:t>Section 4</w:t>
      </w:r>
      <w:r w:rsidR="005D53AE">
        <w:t xml:space="preserve"> of P.L.2018, c.67 (C.18A:7F-68) is amended to read as follows:</w:t>
      </w:r>
    </w:p>
    <w:p w:rsidR="005D53AE" w:rsidRDefault="005D53AE" w:rsidP="0001252E">
      <w:pPr>
        <w:tabs>
          <w:tab w:val="clear" w:pos="1440"/>
          <w:tab w:val="left" w:pos="1080"/>
        </w:tabs>
      </w:pPr>
      <w:r>
        <w:tab/>
        <w:t>4.</w:t>
      </w:r>
      <w:r w:rsidR="0001252E">
        <w:tab/>
      </w:r>
      <w:r>
        <w:t>a.</w:t>
      </w:r>
      <w:r w:rsidR="0001252E">
        <w:tab/>
      </w:r>
      <w:r>
        <w:t>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rsidR="005D53AE" w:rsidRDefault="005D53AE" w:rsidP="005D53AE">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rsidR="005D53AE" w:rsidRDefault="005D53AE" w:rsidP="005D53AE">
      <w:r>
        <w:tab/>
        <w:t>(1)</w:t>
      </w:r>
      <w:r>
        <w:tab/>
        <w:t>13 percent in the 2019-2020 school year;</w:t>
      </w:r>
    </w:p>
    <w:p w:rsidR="005D53AE" w:rsidRDefault="005D53AE" w:rsidP="005D53AE">
      <w:r>
        <w:tab/>
        <w:t>(2)</w:t>
      </w:r>
      <w:r>
        <w:tab/>
        <w:t>23 percent in the 2020-2021 school year;</w:t>
      </w:r>
    </w:p>
    <w:p w:rsidR="005D53AE" w:rsidRDefault="005D53AE" w:rsidP="005D53AE">
      <w:r>
        <w:tab/>
        <w:t>(3)</w:t>
      </w:r>
      <w:r>
        <w:tab/>
        <w:t>37 percent in the 2021-2022 school year;</w:t>
      </w:r>
    </w:p>
    <w:p w:rsidR="005D53AE" w:rsidRDefault="005D53AE" w:rsidP="005D53AE">
      <w:r>
        <w:tab/>
        <w:t>(4)</w:t>
      </w:r>
      <w:r>
        <w:tab/>
        <w:t>55 percent in the 2022-2023 school year;</w:t>
      </w:r>
    </w:p>
    <w:p w:rsidR="005D53AE" w:rsidRDefault="005D53AE" w:rsidP="005D53AE">
      <w:r>
        <w:tab/>
        <w:t>(5)</w:t>
      </w:r>
      <w:r>
        <w:tab/>
        <w:t>76 percent in the 2023-2024 school year; and</w:t>
      </w:r>
    </w:p>
    <w:p w:rsidR="005D53AE" w:rsidRDefault="005D53AE" w:rsidP="005D53AE">
      <w:r>
        <w:tab/>
        <w:t>(6) 100 percent in the 2024-2025 school year.</w:t>
      </w:r>
    </w:p>
    <w:p w:rsidR="005D53AE" w:rsidRDefault="005D53AE" w:rsidP="0001252E">
      <w:pPr>
        <w:tabs>
          <w:tab w:val="clear" w:pos="1440"/>
          <w:tab w:val="left" w:pos="1170"/>
        </w:tabs>
      </w:pPr>
      <w:r>
        <w:tab/>
      </w:r>
      <w:r w:rsidR="0001252E">
        <w:t xml:space="preserve"> </w:t>
      </w:r>
      <w:r>
        <w:t>c.</w:t>
      </w:r>
      <w:r w:rsidR="0001252E">
        <w:tab/>
      </w:r>
      <w:r>
        <w:t>(1)</w:t>
      </w:r>
      <w:r w:rsidR="0001252E">
        <w:tab/>
      </w:r>
      <w:r w:rsidR="00FF4F78" w:rsidRPr="00FF4F78">
        <w:rPr>
          <w:rFonts w:ascii="Albertus Extra Bold" w:hAnsi="Albertus Extra Bold"/>
          <w:b/>
        </w:rPr>
        <w:t>[</w:t>
      </w:r>
      <w:r>
        <w:t>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rsidR="005D53AE" w:rsidRDefault="005D53AE" w:rsidP="0001252E">
      <w:pPr>
        <w:tabs>
          <w:tab w:val="clear" w:pos="720"/>
          <w:tab w:val="left" w:pos="900"/>
        </w:tabs>
      </w:pPr>
      <w:r>
        <w:tab/>
        <w:t>(2)</w:t>
      </w:r>
      <w:r w:rsidR="00FF4F78" w:rsidRPr="00FF4F78">
        <w:rPr>
          <w:rFonts w:ascii="Albertus Extra Bold" w:hAnsi="Albertus Extra Bold"/>
          <w:b/>
        </w:rPr>
        <w:t>]</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rsidR="005D53AE" w:rsidRDefault="005D53AE" w:rsidP="0001252E">
      <w:pPr>
        <w:tabs>
          <w:tab w:val="clear" w:pos="1440"/>
          <w:tab w:val="left" w:pos="1350"/>
        </w:tabs>
      </w:pPr>
      <w:r>
        <w:tab/>
      </w:r>
      <w:r w:rsidR="00FF4F78" w:rsidRPr="00FF4F78">
        <w:rPr>
          <w:rFonts w:ascii="Albertus Extra Bold" w:hAnsi="Albertus Extra Bold"/>
          <w:b/>
        </w:rPr>
        <w:t>[</w:t>
      </w:r>
      <w:r w:rsidR="0001252E">
        <w:t>(3)</w:t>
      </w:r>
      <w:r w:rsidR="00FF4F78" w:rsidRPr="00FF4F78">
        <w:rPr>
          <w:rFonts w:ascii="Albertus Extra Bold" w:hAnsi="Albertus Extra Bold"/>
          <w:b/>
        </w:rPr>
        <w:t>]</w:t>
      </w:r>
      <w:r w:rsidR="0001252E" w:rsidRPr="0001252E">
        <w:t xml:space="preserve"> </w:t>
      </w:r>
      <w:r w:rsidR="00FF4F78">
        <w:rPr>
          <w:u w:val="single"/>
        </w:rPr>
        <w:t>(2)</w:t>
      </w:r>
      <w:r w:rsidR="0001252E">
        <w:tab/>
      </w:r>
      <w:r>
        <w:t>A school district</w:t>
      </w:r>
      <w:r w:rsidR="001C67D4" w:rsidRPr="001C67D4">
        <w:rPr>
          <w:rFonts w:ascii="Albertus Extra Bold" w:hAnsi="Albertus Extra Bold"/>
          <w:b/>
        </w:rPr>
        <w:t>[</w:t>
      </w:r>
      <w:r>
        <w:t>, other than an SDA district,</w:t>
      </w:r>
      <w:r w:rsidR="001C67D4" w:rsidRPr="001C67D4">
        <w:rPr>
          <w:rFonts w:ascii="Albertus Extra Bold" w:hAnsi="Albertus Extra Bold"/>
          <w:b/>
        </w:rPr>
        <w:t>]</w:t>
      </w:r>
      <w:r w:rsidR="001C67D4">
        <w:t xml:space="preserve"> that is</w:t>
      </w:r>
      <w:r w:rsidR="001C67D4" w:rsidRPr="001C67D4">
        <w:rPr>
          <w:rFonts w:ascii="Albertus Extra Bold" w:hAnsi="Albertus Extra Bold"/>
          <w:b/>
        </w:rPr>
        <w:t>[</w:t>
      </w:r>
      <w:r>
        <w:t>located in a municipality in which the equalized total tax rate is at least 10 percent greater than the Statewide average equalized total tax rate for the most recent available calendar year and is</w:t>
      </w:r>
      <w:r w:rsidR="00E3495D" w:rsidRPr="00E3495D">
        <w:t xml:space="preserve"> </w:t>
      </w:r>
      <w:r>
        <w:t>spending at least 10 percent</w:t>
      </w:r>
      <w:r w:rsidR="001C67D4" w:rsidRPr="001C67D4">
        <w:rPr>
          <w:rFonts w:ascii="Albertus Extra Bold" w:hAnsi="Albertus Extra Bold"/>
          <w:b/>
        </w:rPr>
        <w:t>]</w:t>
      </w:r>
      <w:r>
        <w:t xml:space="preserve"> </w:t>
      </w:r>
      <w:r w:rsidR="00E3495D" w:rsidRPr="00E3495D">
        <w:rPr>
          <w:u w:val="single"/>
        </w:rPr>
        <w:t>spending</w:t>
      </w:r>
      <w:r w:rsidR="00E3495D">
        <w:t xml:space="preserve"> </w:t>
      </w:r>
      <w:r w:rsidRPr="00E3495D">
        <w:t>below</w:t>
      </w:r>
      <w:r>
        <w:t xml:space="preserve"> adequacy as calculated pursuant to section 1 of P.L.2018, c.67 (C.18A:7F-70) shall not be subject to a reduction in State aid pursuant to subsection b. of this section.</w:t>
      </w:r>
    </w:p>
    <w:p w:rsidR="005D53AE" w:rsidRDefault="005D53AE" w:rsidP="005D53AE">
      <w:r>
        <w:tab/>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rsidR="005D53AE" w:rsidRDefault="005D53AE" w:rsidP="005D53AE">
      <w:r>
        <w:tab/>
        <w:t>e.</w:t>
      </w:r>
      <w:r>
        <w:tab/>
        <w:t>Any remaining adjustment aid or non-SFRA aids shall be reallocated to other State aid categories in a manner to be determined by the commissioner.</w:t>
      </w:r>
    </w:p>
    <w:p w:rsidR="005D53AE" w:rsidRDefault="00B84FAA" w:rsidP="00686AEB">
      <w:r>
        <w:t>(cf: P.L.2018, c.67, s.4</w:t>
      </w:r>
      <w:r w:rsidR="005D53AE">
        <w:t>)</w:t>
      </w:r>
    </w:p>
    <w:p w:rsidR="005D53AE" w:rsidRPr="00D71D68" w:rsidRDefault="005D53AE" w:rsidP="00686AEB"/>
    <w:p w:rsidR="00686AEB" w:rsidRPr="00AA7880" w:rsidRDefault="00686AEB" w:rsidP="00686AEB">
      <w:r>
        <w:tab/>
      </w:r>
      <w:r w:rsidR="005D53AE">
        <w:t>2</w:t>
      </w:r>
      <w:r w:rsidR="00634CCA">
        <w:t>.</w:t>
      </w:r>
      <w:r w:rsidR="0001252E">
        <w:tab/>
      </w:r>
      <w:r w:rsidR="00634CCA">
        <w:t>This act shall take effect</w:t>
      </w:r>
      <w:r w:rsidR="005D53AE">
        <w:t xml:space="preserve"> immediately.</w:t>
      </w:r>
    </w:p>
    <w:p w:rsidR="00686AEB" w:rsidRDefault="00686AEB" w:rsidP="00686AEB"/>
    <w:p w:rsidR="001228A7" w:rsidRPr="00CE7BD8" w:rsidRDefault="001228A7" w:rsidP="00686AEB"/>
    <w:p w:rsidR="00686AEB" w:rsidRPr="00AA7880" w:rsidRDefault="00686AEB" w:rsidP="00686AEB">
      <w:pPr>
        <w:jc w:val="center"/>
      </w:pPr>
      <w:r w:rsidRPr="00D71D68">
        <w:t>STATEMENT</w:t>
      </w:r>
    </w:p>
    <w:p w:rsidR="00686AEB" w:rsidRDefault="00686AEB" w:rsidP="00686AEB"/>
    <w:p w:rsidR="00F225A0" w:rsidRDefault="008F6EF2" w:rsidP="00686AEB">
      <w:r>
        <w:tab/>
      </w:r>
      <w:r w:rsidR="008D1CB1">
        <w:t>P.L.2018, c.67</w:t>
      </w:r>
      <w:r w:rsidR="00FF4F78">
        <w:t xml:space="preserve"> (C.18A:7F-67 et al.)</w:t>
      </w:r>
      <w:r w:rsidR="008D1CB1">
        <w:t xml:space="preserve">, commonly referred to as “S-2,” stipulates that State school aid to </w:t>
      </w:r>
      <w:r w:rsidR="00814BB9">
        <w:t xml:space="preserve">certain </w:t>
      </w:r>
      <w:r w:rsidR="008D1CB1">
        <w:t>school districts</w:t>
      </w:r>
      <w:r w:rsidR="00F6683D">
        <w:t xml:space="preserve"> will</w:t>
      </w:r>
      <w:r w:rsidR="008D1CB1">
        <w:t xml:space="preserve"> be reduced in accordance with a schedule detailed in the law.  Under </w:t>
      </w:r>
      <w:r w:rsidR="00B84FAA">
        <w:t>section 4</w:t>
      </w:r>
      <w:r w:rsidR="008D1CB1">
        <w:t xml:space="preserve"> of</w:t>
      </w:r>
      <w:r w:rsidR="00814BB9">
        <w:t xml:space="preserve"> </w:t>
      </w:r>
      <w:r w:rsidR="00F6683D">
        <w:t>P.L.2018, c.67</w:t>
      </w:r>
      <w:r w:rsidR="00E3495D">
        <w:t xml:space="preserve"> (C.18A:7F-68)</w:t>
      </w:r>
      <w:r w:rsidR="008D1CB1">
        <w:t xml:space="preserve">, </w:t>
      </w:r>
      <w:r w:rsidR="00F225A0">
        <w:t>two</w:t>
      </w:r>
      <w:r w:rsidR="008D1CB1">
        <w:t xml:space="preserve"> groups of school districts are </w:t>
      </w:r>
      <w:r w:rsidR="008935E3">
        <w:t xml:space="preserve">not subject to </w:t>
      </w:r>
      <w:r w:rsidR="00F6683D">
        <w:t>State aid</w:t>
      </w:r>
      <w:r w:rsidR="00F225A0">
        <w:t xml:space="preserve"> reductions: 1</w:t>
      </w:r>
      <w:r w:rsidR="00F225A0" w:rsidRPr="00F225A0">
        <w:t>) SDA (former Abbott) districts that spend below adequacy and are located in a municipality in which the equalized total tax rate exceeds the State</w:t>
      </w:r>
      <w:r w:rsidR="00F225A0">
        <w:t>wide</w:t>
      </w:r>
      <w:r w:rsidR="00F225A0" w:rsidRPr="00F225A0">
        <w:t xml:space="preserve"> average; </w:t>
      </w:r>
      <w:r w:rsidR="00F225A0">
        <w:t>and 2</w:t>
      </w:r>
      <w:r w:rsidR="00F225A0" w:rsidRPr="00F225A0">
        <w:t xml:space="preserve">) non-SDA districts that spend below adequacy by at least 10 percent and are located in </w:t>
      </w:r>
      <w:r w:rsidR="00D90D42">
        <w:t xml:space="preserve">a </w:t>
      </w:r>
      <w:r w:rsidR="00F225A0" w:rsidRPr="00F225A0">
        <w:t>municipality in which the equalized total tax rate exceeds the State</w:t>
      </w:r>
      <w:r w:rsidR="00F225A0">
        <w:t>wide</w:t>
      </w:r>
      <w:r w:rsidR="00F225A0" w:rsidRPr="00F225A0">
        <w:t xml:space="preserve"> </w:t>
      </w:r>
      <w:r w:rsidR="00F225A0">
        <w:t xml:space="preserve">average by more than 10 percent.  </w:t>
      </w:r>
    </w:p>
    <w:p w:rsidR="00F225A0" w:rsidRDefault="00F225A0" w:rsidP="0001252E">
      <w:r>
        <w:tab/>
        <w:t>This bill provide</w:t>
      </w:r>
      <w:r w:rsidR="00F6683D">
        <w:t>s</w:t>
      </w:r>
      <w:r>
        <w:t xml:space="preserve"> that any school district that is spending below adequacy will not be subject to State school aid reductions under </w:t>
      </w:r>
      <w:r w:rsidR="00F6683D">
        <w:t>P.L.2018, c.67</w:t>
      </w:r>
      <w:r w:rsidR="0001252E">
        <w:t xml:space="preserve">. </w:t>
      </w:r>
    </w:p>
    <w:sectPr w:rsidR="00F225A0" w:rsidSect="0001252E">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531" w:rsidRDefault="00875531">
      <w:r>
        <w:separator/>
      </w:r>
    </w:p>
  </w:endnote>
  <w:endnote w:type="continuationSeparator" w:id="0">
    <w:p w:rsidR="00875531" w:rsidRDefault="00875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CA" w:rsidRPr="00921C91" w:rsidRDefault="00634C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4CCA" w:rsidRPr="00921C91" w:rsidRDefault="00634CCA">
    <w:pPr>
      <w:pStyle w:val="Footer"/>
      <w:rPr>
        <w:szCs w:val="18"/>
      </w:rPr>
    </w:pPr>
  </w:p>
  <w:p w:rsidR="00634CCA" w:rsidRPr="00921C91" w:rsidRDefault="00634C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531" w:rsidRDefault="00875531">
      <w:r>
        <w:separator/>
      </w:r>
    </w:p>
  </w:footnote>
  <w:footnote w:type="continuationSeparator" w:id="0">
    <w:p w:rsidR="00875531" w:rsidRDefault="00875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5D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542D" w:rsidRDefault="0037542D" w:rsidP="0037542D">
    <w:pPr>
      <w:pStyle w:val="bpuHeadSpon"/>
    </w:pPr>
    <w:r w:rsidRPr="0037542D">
      <w:rPr>
        <w:rStyle w:val="bpuHeadSponChar"/>
      </w:rPr>
      <w:t>S2097</w:t>
    </w:r>
    <w:r>
      <w:t xml:space="preserve"> HOLZAPFEL</w:t>
    </w:r>
  </w:p>
  <w:p w:rsidR="0037542D" w:rsidRDefault="0037542D" w:rsidP="0037542D">
    <w:pPr>
      <w:pStyle w:val="bpuHeadSpon"/>
    </w:pPr>
    <w:r>
      <w:fldChar w:fldCharType="begin"/>
    </w:r>
    <w:r>
      <w:instrText xml:space="preserve"> PAGE  \* MERGEFORMAT </w:instrText>
    </w:r>
    <w:r>
      <w:fldChar w:fldCharType="separate"/>
    </w:r>
    <w:r w:rsidR="005B5DA8">
      <w:rPr>
        <w:noProof/>
      </w:rPr>
      <w:t>3</w:t>
    </w:r>
    <w:r>
      <w:fldChar w:fldCharType="end"/>
    </w:r>
  </w:p>
  <w:p w:rsidR="0037542D" w:rsidRDefault="0037542D" w:rsidP="003754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542D" w:rsidRDefault="0037542D" w:rsidP="0037542D">
    <w:pPr>
      <w:pStyle w:val="bpuHeadSpon"/>
    </w:pPr>
    <w:r w:rsidRPr="0037542D">
      <w:rPr>
        <w:rStyle w:val="bpuHeadSponChar"/>
      </w:rPr>
      <w:t>S2097</w:t>
    </w:r>
    <w:r>
      <w:t xml:space="preserve"> HOLZAPFEL</w:t>
    </w:r>
  </w:p>
  <w:p w:rsidR="0037542D" w:rsidRDefault="0037542D" w:rsidP="0037542D">
    <w:pPr>
      <w:pStyle w:val="bpuHeadSpon"/>
    </w:pPr>
    <w:r>
      <w:fldChar w:fldCharType="begin"/>
    </w:r>
    <w:r>
      <w:instrText xml:space="preserve"> PAGE  \* MERGEFORMAT </w:instrText>
    </w:r>
    <w:r>
      <w:fldChar w:fldCharType="separate"/>
    </w:r>
    <w:r w:rsidR="005B5DA8">
      <w:rPr>
        <w:noProof/>
      </w:rPr>
      <w:t>2</w:t>
    </w:r>
    <w:r>
      <w:fldChar w:fldCharType="end"/>
    </w:r>
  </w:p>
  <w:p w:rsidR="0037542D" w:rsidRDefault="0037542D" w:rsidP="003754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531"/>
    <w:rsid w:val="000051BD"/>
    <w:rsid w:val="0001252E"/>
    <w:rsid w:val="000160A5"/>
    <w:rsid w:val="0002335B"/>
    <w:rsid w:val="0003549A"/>
    <w:rsid w:val="000367AE"/>
    <w:rsid w:val="00043B22"/>
    <w:rsid w:val="00054975"/>
    <w:rsid w:val="00057D20"/>
    <w:rsid w:val="0006197C"/>
    <w:rsid w:val="0006281F"/>
    <w:rsid w:val="00072E03"/>
    <w:rsid w:val="0008141C"/>
    <w:rsid w:val="00094A55"/>
    <w:rsid w:val="000A2261"/>
    <w:rsid w:val="000A44A7"/>
    <w:rsid w:val="000B1054"/>
    <w:rsid w:val="000B3411"/>
    <w:rsid w:val="000C054C"/>
    <w:rsid w:val="000C12C2"/>
    <w:rsid w:val="000D11AF"/>
    <w:rsid w:val="000D6255"/>
    <w:rsid w:val="000D6262"/>
    <w:rsid w:val="000D7B4A"/>
    <w:rsid w:val="000E4006"/>
    <w:rsid w:val="000F3DA2"/>
    <w:rsid w:val="000F5FDE"/>
    <w:rsid w:val="000F7466"/>
    <w:rsid w:val="001228A7"/>
    <w:rsid w:val="0013000E"/>
    <w:rsid w:val="00133F81"/>
    <w:rsid w:val="00135943"/>
    <w:rsid w:val="001645FB"/>
    <w:rsid w:val="0017274A"/>
    <w:rsid w:val="00173D2B"/>
    <w:rsid w:val="00181676"/>
    <w:rsid w:val="00183603"/>
    <w:rsid w:val="00194E78"/>
    <w:rsid w:val="0019707B"/>
    <w:rsid w:val="00197E8B"/>
    <w:rsid w:val="00197FA4"/>
    <w:rsid w:val="001A161A"/>
    <w:rsid w:val="001A3B79"/>
    <w:rsid w:val="001A66B6"/>
    <w:rsid w:val="001B28AA"/>
    <w:rsid w:val="001B4716"/>
    <w:rsid w:val="001B4EA4"/>
    <w:rsid w:val="001C67D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1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42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06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DA8"/>
    <w:rsid w:val="005C07E4"/>
    <w:rsid w:val="005C2124"/>
    <w:rsid w:val="005C336F"/>
    <w:rsid w:val="005C7F3C"/>
    <w:rsid w:val="005D53AE"/>
    <w:rsid w:val="005E017C"/>
    <w:rsid w:val="005E50C6"/>
    <w:rsid w:val="005F2A97"/>
    <w:rsid w:val="005F399B"/>
    <w:rsid w:val="006019F8"/>
    <w:rsid w:val="00605B20"/>
    <w:rsid w:val="0061156F"/>
    <w:rsid w:val="00613FF5"/>
    <w:rsid w:val="006155A8"/>
    <w:rsid w:val="00621B94"/>
    <w:rsid w:val="00626239"/>
    <w:rsid w:val="00634CC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B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531"/>
    <w:rsid w:val="00884D51"/>
    <w:rsid w:val="008916EC"/>
    <w:rsid w:val="00891E4F"/>
    <w:rsid w:val="008935E3"/>
    <w:rsid w:val="008A31C5"/>
    <w:rsid w:val="008A4F9A"/>
    <w:rsid w:val="008B2850"/>
    <w:rsid w:val="008C79B3"/>
    <w:rsid w:val="008D1CB1"/>
    <w:rsid w:val="008D77BD"/>
    <w:rsid w:val="008E454C"/>
    <w:rsid w:val="008F1E5A"/>
    <w:rsid w:val="008F6EF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DA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A7"/>
    <w:rsid w:val="00AB16FD"/>
    <w:rsid w:val="00AB4813"/>
    <w:rsid w:val="00AB5BC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3EC"/>
    <w:rsid w:val="00B57047"/>
    <w:rsid w:val="00B61D86"/>
    <w:rsid w:val="00B6342D"/>
    <w:rsid w:val="00B726BD"/>
    <w:rsid w:val="00B732BC"/>
    <w:rsid w:val="00B84FA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2C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D42"/>
    <w:rsid w:val="00D9410B"/>
    <w:rsid w:val="00D9695B"/>
    <w:rsid w:val="00DA2417"/>
    <w:rsid w:val="00DA5585"/>
    <w:rsid w:val="00DB02AC"/>
    <w:rsid w:val="00DB6AA2"/>
    <w:rsid w:val="00DE10D1"/>
    <w:rsid w:val="00DE2514"/>
    <w:rsid w:val="00DE6851"/>
    <w:rsid w:val="00DF03EE"/>
    <w:rsid w:val="00E01B71"/>
    <w:rsid w:val="00E05CC9"/>
    <w:rsid w:val="00E10723"/>
    <w:rsid w:val="00E15573"/>
    <w:rsid w:val="00E25A5B"/>
    <w:rsid w:val="00E3495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F1"/>
    <w:rsid w:val="00F00D08"/>
    <w:rsid w:val="00F15583"/>
    <w:rsid w:val="00F200EE"/>
    <w:rsid w:val="00F22481"/>
    <w:rsid w:val="00F225A0"/>
    <w:rsid w:val="00F2542E"/>
    <w:rsid w:val="00F27278"/>
    <w:rsid w:val="00F344E3"/>
    <w:rsid w:val="00F34D58"/>
    <w:rsid w:val="00F41A9D"/>
    <w:rsid w:val="00F44314"/>
    <w:rsid w:val="00F54B9C"/>
    <w:rsid w:val="00F56E96"/>
    <w:rsid w:val="00F573DD"/>
    <w:rsid w:val="00F61E59"/>
    <w:rsid w:val="00F63D99"/>
    <w:rsid w:val="00F6426B"/>
    <w:rsid w:val="00F6683D"/>
    <w:rsid w:val="00F709B3"/>
    <w:rsid w:val="00F71A5E"/>
    <w:rsid w:val="00F824E4"/>
    <w:rsid w:val="00FA0AFC"/>
    <w:rsid w:val="00FA1C82"/>
    <w:rsid w:val="00FA2ED1"/>
    <w:rsid w:val="00FA4A52"/>
    <w:rsid w:val="00FB4045"/>
    <w:rsid w:val="00FB4D8E"/>
    <w:rsid w:val="00FC0D0A"/>
    <w:rsid w:val="00FC1B0B"/>
    <w:rsid w:val="00FD2F97"/>
    <w:rsid w:val="00FF4F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ACDDA7-BC50-40D3-B607-93518316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C67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67D4"/>
    <w:rPr>
      <w:rFonts w:ascii="Segoe UI" w:hAnsi="Segoe UI" w:cs="Segoe UI"/>
      <w:spacing w:val="4"/>
      <w:sz w:val="18"/>
      <w:szCs w:val="18"/>
    </w:rPr>
  </w:style>
  <w:style w:type="character" w:styleId="LineNumber">
    <w:name w:val="line number"/>
    <w:basedOn w:val="DefaultParagraphFont"/>
    <w:semiHidden/>
    <w:unhideWhenUsed/>
    <w:rsid w:val="00375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ACF0A-1D41-4E8D-8E3F-61A75D6E3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874</Words>
  <Characters>4541</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S2097</vt:lpstr>
    </vt:vector>
  </TitlesOfParts>
  <Manager>R224</Manager>
  <Company>NJ Office of Legislative Services</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S2097</dc:title>
  <dc:subject>20-5032</dc:subject>
  <dc:creator>Senator  HOLZAPFEL</dc:creator>
  <cp:keywords>S2097|3|ER |303|21|65|F|0|</cp:keywords>
  <dc:description>INTRODUCED MARCH 16, 2020</dc:description>
  <cp:lastModifiedBy>Franks, Denise</cp:lastModifiedBy>
  <cp:revision>2</cp:revision>
  <cp:lastPrinted>2020-03-04T15:21:00Z</cp:lastPrinted>
  <dcterms:created xsi:type="dcterms:W3CDTF">2020-03-17T13:51:00Z</dcterms:created>
  <dcterms:modified xsi:type="dcterms:W3CDTF">2020-03-17T13:51:00Z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