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8BC" w:rsidRDefault="00E018BC" w:rsidP="00E018BC">
      <w:pPr>
        <w:pStyle w:val="bpuBill"/>
      </w:pPr>
      <w:bookmarkStart w:id="0" w:name="bpuFrontPg"/>
      <w:bookmarkStart w:id="1" w:name="_GoBack"/>
      <w:bookmarkEnd w:id="0"/>
      <w:bookmarkEnd w:id="1"/>
      <w:r>
        <w:t xml:space="preserve">SENATE, No. 2102 </w:t>
      </w:r>
    </w:p>
    <w:p w:rsidR="00E018BC" w:rsidRPr="009D38FF" w:rsidRDefault="00E018BC" w:rsidP="00E018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18" r:id="rId7"/>
        </w:object>
      </w:r>
    </w:p>
    <w:p w:rsidR="00E018BC" w:rsidRDefault="00E018BC" w:rsidP="00E018BC">
      <w:pPr>
        <w:pStyle w:val="bpuState"/>
      </w:pPr>
      <w:r>
        <w:t>STATE OF NEW JERSEY</w:t>
      </w:r>
    </w:p>
    <w:p w:rsidR="00E018BC" w:rsidRDefault="00E018BC" w:rsidP="00E018BC">
      <w:pPr>
        <w:pStyle w:val="bpuLegislature"/>
      </w:pPr>
      <w:r>
        <w:t>219th LEGISLATURE</w:t>
      </w:r>
    </w:p>
    <w:p w:rsidR="00E018BC" w:rsidRDefault="00E018BC" w:rsidP="00E018BC">
      <w:pPr>
        <w:pStyle w:val="bpuWpGraphic"/>
      </w:pPr>
      <w:r>
        <w:object w:dxaOrig="8985" w:dyaOrig="255">
          <v:shape id="_x0000_i1026" type="#_x0000_t75" style="width:6in;height:12pt" o:ole="">
            <v:imagedata r:id="rId6" o:title=""/>
          </v:shape>
          <o:OLEObject Type="Embed" ProgID="WPWin6.1" ShapeID="_x0000_i1026" DrawAspect="Content" ObjectID="_1645944319" r:id="rId8"/>
        </w:object>
      </w:r>
      <w:r>
        <w:t xml:space="preserve">  </w:t>
      </w:r>
    </w:p>
    <w:p w:rsidR="00E018BC" w:rsidRDefault="00E018BC" w:rsidP="00E018BC">
      <w:pPr>
        <w:pStyle w:val="bpuIntro"/>
      </w:pPr>
      <w:r>
        <w:t>INTRODUCED MARCH 16, 2020</w:t>
      </w:r>
    </w:p>
    <w:p w:rsidR="00E018BC" w:rsidRDefault="00E018BC" w:rsidP="00E018BC">
      <w:pPr>
        <w:pStyle w:val="bpuIntro"/>
      </w:pPr>
    </w:p>
    <w:p w:rsidR="00E018BC" w:rsidRDefault="00E018BC" w:rsidP="00E018BC">
      <w:pPr>
        <w:pStyle w:val="bpuIntro"/>
        <w:sectPr w:rsidR="00E018BC" w:rsidSect="00E018BC">
          <w:headerReference w:type="even" r:id="rId9"/>
          <w:headerReference w:type="default" r:id="rId10"/>
          <w:pgSz w:w="12240" w:h="20160" w:code="5"/>
          <w:pgMar w:top="2160" w:right="1440" w:bottom="1440" w:left="1440" w:header="72" w:footer="720" w:gutter="0"/>
          <w:pgNumType w:start="1"/>
          <w:cols w:space="720"/>
          <w:docGrid w:linePitch="360"/>
        </w:sectPr>
      </w:pPr>
    </w:p>
    <w:p w:rsidR="00E018BC" w:rsidRDefault="00E018BC" w:rsidP="00E018BC">
      <w:pPr>
        <w:pStyle w:val="bpuIntro"/>
      </w:pPr>
    </w:p>
    <w:p w:rsidR="00E018BC" w:rsidRDefault="00E018BC" w:rsidP="00E018BC">
      <w:pPr>
        <w:pStyle w:val="bpuSponsor"/>
      </w:pPr>
      <w:r>
        <w:t>Sponsored by:</w:t>
      </w:r>
    </w:p>
    <w:p w:rsidR="00E018BC" w:rsidRDefault="00E018BC" w:rsidP="00E018BC">
      <w:pPr>
        <w:pStyle w:val="bpuSponsor"/>
      </w:pPr>
      <w:r>
        <w:t>Senator  JAMES W. HOLZAPFEL</w:t>
      </w:r>
    </w:p>
    <w:p w:rsidR="00E018BC" w:rsidRDefault="00E018BC" w:rsidP="00E018BC">
      <w:pPr>
        <w:pStyle w:val="bpuSponsor"/>
      </w:pPr>
      <w:r>
        <w:t>District 10 (Ocean)</w:t>
      </w:r>
    </w:p>
    <w:p w:rsidR="00E018BC" w:rsidRDefault="00E018BC" w:rsidP="00E018BC">
      <w:pPr>
        <w:pStyle w:val="bpuSponsor"/>
      </w:pPr>
    </w:p>
    <w:p w:rsidR="00E018BC" w:rsidRDefault="00E018BC" w:rsidP="00E018BC">
      <w:pPr>
        <w:pStyle w:val="bpuSponsor"/>
      </w:pPr>
    </w:p>
    <w:p w:rsidR="00E018BC" w:rsidRDefault="00E018BC" w:rsidP="00E018BC">
      <w:pPr>
        <w:pStyle w:val="bpuSponsor"/>
      </w:pPr>
    </w:p>
    <w:p w:rsidR="00E018BC" w:rsidRDefault="00E018BC" w:rsidP="00E018BC">
      <w:pPr>
        <w:pStyle w:val="bpuSponsor"/>
      </w:pPr>
    </w:p>
    <w:p w:rsidR="00E018BC" w:rsidRDefault="00E018BC" w:rsidP="00E018BC">
      <w:pPr>
        <w:pStyle w:val="bpuSponsor"/>
      </w:pPr>
      <w:r>
        <w:t>SYNOPSIS</w:t>
      </w:r>
    </w:p>
    <w:p w:rsidR="00E018BC" w:rsidRDefault="00E018BC" w:rsidP="00E018BC">
      <w:pPr>
        <w:pStyle w:val="bpuNormText"/>
      </w:pPr>
      <w:r>
        <w:tab/>
        <w:t xml:space="preserve">Requires mortgage lenders to maintain vacant, age-restricted dwelling units during foreclosure. </w:t>
      </w:r>
    </w:p>
    <w:p w:rsidR="00E018BC" w:rsidRDefault="00E018BC" w:rsidP="00E018BC">
      <w:pPr>
        <w:pStyle w:val="bpuNormText"/>
      </w:pPr>
    </w:p>
    <w:p w:rsidR="00E018BC" w:rsidRDefault="00E018BC" w:rsidP="00E018BC">
      <w:pPr>
        <w:pStyle w:val="bpuSponsor"/>
      </w:pPr>
      <w:r>
        <w:t xml:space="preserve">CURRENT VERSION OF TEXT </w:t>
      </w:r>
    </w:p>
    <w:p w:rsidR="00E018BC" w:rsidRDefault="00E018BC" w:rsidP="00E018BC">
      <w:pPr>
        <w:pStyle w:val="bpuNormText"/>
      </w:pPr>
      <w:r>
        <w:tab/>
        <w:t>As introduced.</w:t>
      </w:r>
    </w:p>
    <w:p w:rsidR="00E018BC" w:rsidRDefault="00E018BC" w:rsidP="00E018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18BC" w:rsidRDefault="00E018BC" w:rsidP="008916EC">
      <w:pPr>
        <w:pStyle w:val="FronterPage"/>
        <w:tabs>
          <w:tab w:val="clear" w:pos="720"/>
          <w:tab w:val="clear" w:pos="1440"/>
          <w:tab w:val="clear" w:pos="2160"/>
          <w:tab w:val="clear" w:pos="2880"/>
          <w:tab w:val="clear" w:pos="3600"/>
          <w:tab w:val="clear" w:pos="4320"/>
          <w:tab w:val="clear" w:pos="5040"/>
        </w:tabs>
        <w:sectPr w:rsidR="00E018BC" w:rsidSect="00E018BC">
          <w:type w:val="continuous"/>
          <w:pgSz w:w="12240" w:h="20160" w:code="5"/>
          <w:pgMar w:top="1440" w:right="2275" w:bottom="1440" w:left="2275" w:header="72" w:footer="720" w:gutter="0"/>
          <w:pgNumType w:start="1"/>
          <w:cols w:space="720"/>
          <w:docGrid w:linePitch="360"/>
        </w:sectPr>
      </w:pPr>
    </w:p>
    <w:p w:rsidR="006E30D3" w:rsidRPr="009D7CCF" w:rsidRDefault="006E30D3" w:rsidP="006E30D3">
      <w:pPr>
        <w:pStyle w:val="HangingAnAct"/>
      </w:pPr>
      <w:r w:rsidRPr="006E30D3">
        <w:rPr>
          <w:rStyle w:val="BillHead"/>
        </w:rPr>
        <w:lastRenderedPageBreak/>
        <w:t>An Act</w:t>
      </w:r>
      <w:r w:rsidRPr="000D04C2">
        <w:rPr>
          <w:b/>
          <w:smallCaps/>
        </w:rPr>
        <w:t xml:space="preserve"> </w:t>
      </w:r>
      <w:r w:rsidRPr="000D04C2">
        <w:t>concerning certain age-restricted dwelling units during foreclosure and amending P.L.2008, c.127</w:t>
      </w:r>
      <w:r w:rsidR="000603B0">
        <w:t>and P.L.2012, c.70</w:t>
      </w:r>
      <w:r>
        <w:t>.</w:t>
      </w:r>
    </w:p>
    <w:p w:rsidR="006E30D3" w:rsidRPr="00D71D68" w:rsidRDefault="006E30D3" w:rsidP="006E30D3"/>
    <w:p w:rsidR="006E30D3" w:rsidRPr="00AA7880" w:rsidRDefault="006E30D3" w:rsidP="006E30D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E30D3" w:rsidRDefault="006E30D3" w:rsidP="006E30D3"/>
    <w:p w:rsidR="006E30D3" w:rsidRDefault="006E30D3" w:rsidP="006E30D3">
      <w:r>
        <w:tab/>
        <w:t>1.</w:t>
      </w:r>
      <w:r>
        <w:tab/>
        <w:t>Section 17 of P.L.2008, c.127 (C.46:10B-51) is amended to read as follows:</w:t>
      </w:r>
    </w:p>
    <w:p w:rsidR="00057157" w:rsidRDefault="00057157" w:rsidP="00057157">
      <w:r>
        <w:tab/>
        <w:t>17.</w:t>
      </w:r>
      <w:r w:rsidR="00CA2C47">
        <w:tab/>
      </w:r>
      <w:r>
        <w:t xml:space="preserve">a. </w:t>
      </w:r>
      <w:r w:rsidR="00CA2C47">
        <w:t xml:space="preserve"> </w:t>
      </w:r>
      <w:r>
        <w:t xml:space="preserve">(1) </w:t>
      </w:r>
      <w:r w:rsidR="00CA2C47">
        <w:t xml:space="preserve"> </w:t>
      </w:r>
      <w:r>
        <w:t>A creditor serving a summons and complaint in an action to foreclose on a mortgage on residential property in this State shall, within 10 days of serving the summons and complaint, notify the municipal clerk and the mayor or other chief executive officer of the municipality in which the property is located that a summons and complaint in an action to foreclose on a mortgage has been filed against the subject property.  The notice shall contain the full name, address, and telephone number for the representative of the creditor who is responsible for receiving complaints of property maintenance and code violations and the full name and contact information for any person or entity retained by the creditor or a representative of the creditor to be responsible for any care, maintenance, security or upkeep of the property.  The notice may contain information about more than one property, and shall be provided by mail or electronic communication, at the discretion of the municipal clerk.  In the event the creditor that has served a summons and complaint in an action to foreclose on a residential property is located out-of-State, the notice shall also contain the full name, address, and telephone number of an in-State representative or agent who shall be responsible for the care, maintenance, security, and upkeep of the exterior of the property if it becomes vacant and abandoned.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057157" w:rsidRDefault="00057157" w:rsidP="00057157">
      <w:r>
        <w:tab/>
        <w:t>In the event that the property being foreclosed on is an affordable unit pursuant to the "Fair Housing Act," P.L.1985, c.222 (C.52:27D-301 et al.), then the creditor shall identify that the property is subject to the "Fair Housing Act."</w:t>
      </w:r>
    </w:p>
    <w:p w:rsidR="00057157" w:rsidRDefault="00057157" w:rsidP="00057157">
      <w:r>
        <w:tab/>
        <w:t xml:space="preserve">The notice shall also include the street address, lot and block number of the property, and the full name, address, and telephone number of an individual located within the State who is authorized to accept service on behalf of the creditor.  The notice shall be provided to the municipal clerk and the mayor or other chief executive officer within 10 days of service of a summons and </w:t>
      </w:r>
      <w:r>
        <w:lastRenderedPageBreak/>
        <w:t>complaint in an action to foreclose on a mortgage against the subject property.</w:t>
      </w:r>
    </w:p>
    <w:p w:rsidR="00057157" w:rsidRDefault="00057157" w:rsidP="00057157">
      <w:r>
        <w:tab/>
        <w:t>If there is any change in the name, address, or telephone number for a representative, agent, or individual authorized to accept service on behalf of a creditor required to be provided in a notice pursuant to this paragraph following the filing of the summons and complaint, the creditor shall provide a notice to the applicable municipal clerk containing the updated name, address, or telephone number within 10 days of the change in that information.</w:t>
      </w:r>
    </w:p>
    <w:p w:rsidR="00057157" w:rsidRDefault="00057157" w:rsidP="00057157">
      <w:r>
        <w:tab/>
        <w:t>(2)</w:t>
      </w:r>
      <w:r>
        <w:tab/>
        <w:t>Within 30 days following the effective date of P.L.2009, c.296 (C.2A:50-69 et al.), any creditor that has initiated a foreclosure proceeding on any residential property which is pending in Superior Court shall provide to the municipal clerk of the municipality in which the property is located, a listing of all residential properties in the municipality for which the creditor has foreclosure actions pending by street address and lot and block number.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057157" w:rsidRDefault="00057157" w:rsidP="00057157">
      <w:r>
        <w:tab/>
        <w:t>b.</w:t>
      </w:r>
      <w:r>
        <w:tab/>
        <w:t>If the owner of a residential property vacates or abandons any property on which a foreclosure proceeding has been initiated or if a residential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If the creditor fails to remedy the violation within that time period, the municipality may impose penalties allowed for the violation of municipal ordinances pursuant to R.S.40:49-5.</w:t>
      </w:r>
    </w:p>
    <w:p w:rsidR="00057157" w:rsidRDefault="00057157" w:rsidP="00057157">
      <w:r>
        <w:tab/>
        <w:t>c.</w:t>
      </w:r>
      <w:r>
        <w:tab/>
        <w:t xml:space="preserve">If the municipality expends public funds in order to abate a nuisance or correct a violation on a residential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w:t>
      </w:r>
      <w:r>
        <w:lastRenderedPageBreak/>
        <w:t>owner of the property, including but not limited to the recourse provided under section 23 of P.L.2003, c.210 (C.55:19-100).</w:t>
      </w:r>
    </w:p>
    <w:p w:rsidR="00057157" w:rsidRDefault="00057157" w:rsidP="00057157">
      <w:r>
        <w:tab/>
      </w:r>
      <w:r w:rsidR="00CA2C47">
        <w:t xml:space="preserve"> </w:t>
      </w:r>
      <w:r>
        <w:t>d.</w:t>
      </w:r>
      <w:r>
        <w:tab/>
        <w:t xml:space="preserve">A creditor that institutes a foreclosure proceeding on residential property pursuant to the "Fair Foreclosure Act," P.L.1995, c.244 (C.2A:50-53 et seq.), shall file with the summons and complaint in Superior Court, and with the </w:t>
      </w:r>
      <w:proofErr w:type="spellStart"/>
      <w:r>
        <w:t>lis</w:t>
      </w:r>
      <w:proofErr w:type="spellEnd"/>
      <w:r>
        <w:t xml:space="preserve"> </w:t>
      </w:r>
      <w:proofErr w:type="spellStart"/>
      <w:r>
        <w:t>pendens</w:t>
      </w:r>
      <w:proofErr w:type="spellEnd"/>
      <w:r>
        <w:t xml:space="preserve"> filed with the office of the county clerk or register of deeds and mortgages, the following information:</w:t>
      </w:r>
    </w:p>
    <w:p w:rsidR="00057157" w:rsidRDefault="00057157" w:rsidP="00057157">
      <w:r>
        <w:tab/>
        <w:t>(1)</w:t>
      </w:r>
      <w:r>
        <w:tab/>
        <w:t xml:space="preserve">the full name, address, and telephone number for the representative of the creditor and any servicer who is responsible for receiving complaints of property maintenance and code violations pursuant to subsection b. of this section; </w:t>
      </w:r>
    </w:p>
    <w:p w:rsidR="00057157" w:rsidRDefault="00057157" w:rsidP="00057157">
      <w:r>
        <w:tab/>
        <w:t>(2)</w:t>
      </w:r>
      <w:r>
        <w:tab/>
        <w:t>if the creditor or servicer is located out-of-State, the full name, address, and telephone number of an in-State representative or agent who shall be responsible for the care, maintenance, security, and upkeep of the property if it becomes vacant and abandoned ; and</w:t>
      </w:r>
    </w:p>
    <w:p w:rsidR="00057157" w:rsidRDefault="00057157" w:rsidP="00057157">
      <w:r>
        <w:tab/>
        <w:t>(3)</w:t>
      </w:r>
      <w:r>
        <w:tab/>
        <w:t xml:space="preserve">if there is any change in the information required to be filed pursuant to paragraph (1) or (2) of this subsection following the filing of the summons and complaint or the </w:t>
      </w:r>
      <w:proofErr w:type="spellStart"/>
      <w:r>
        <w:t>lis</w:t>
      </w:r>
      <w:proofErr w:type="spellEnd"/>
      <w:r>
        <w:t xml:space="preserve"> </w:t>
      </w:r>
      <w:proofErr w:type="spellStart"/>
      <w:r>
        <w:t>pendens</w:t>
      </w:r>
      <w:proofErr w:type="spellEnd"/>
      <w:r>
        <w:t>, the updated name, address, or telephone number, to be filed with the Superior Court, the office of the county clerk or register of deeds and mortgages, and all other parties, within 10 days of the change in that information.</w:t>
      </w:r>
    </w:p>
    <w:p w:rsidR="0043767B" w:rsidRDefault="0043767B" w:rsidP="0043767B">
      <w:pPr>
        <w:rPr>
          <w:u w:val="single"/>
        </w:rPr>
      </w:pPr>
      <w:r w:rsidRPr="00FE6CCE">
        <w:tab/>
      </w:r>
      <w:r w:rsidR="00CA2C47">
        <w:t xml:space="preserve"> </w:t>
      </w:r>
      <w:r>
        <w:rPr>
          <w:u w:val="single"/>
        </w:rPr>
        <w:t>e.</w:t>
      </w:r>
      <w:r>
        <w:rPr>
          <w:u w:val="single"/>
        </w:rPr>
        <w:tab/>
      </w:r>
      <w:r w:rsidRPr="00FE6CCE">
        <w:rPr>
          <w:u w:val="single"/>
        </w:rPr>
        <w:t>If</w:t>
      </w:r>
      <w:r>
        <w:rPr>
          <w:u w:val="single"/>
        </w:rPr>
        <w:t xml:space="preserve"> the owner of a dwelling unit in an age-restricted community vacates or abandons a unit on which a foreclosure proceeding has been initiated or if a unit becomes vacant at any point subsequent to the creditor’s filing the summons and complaint in an action to foreclose on a mortgage against the unit, but prior to vesting of title in the creditor or any other third party, a representative of the community may notify the creditor of the vacancy, and the creditor, in addition to any responsibilities that may be applicable pursuant to the provisions of subsections a., b., and c. of this section, shall have the responsibility, in the same manner and to the same extent as the title owner of the unit pursuant to the bylaws, rules, and regulations of the community, to: </w:t>
      </w:r>
    </w:p>
    <w:p w:rsidR="0043767B" w:rsidRDefault="0043767B" w:rsidP="0043767B">
      <w:pPr>
        <w:rPr>
          <w:u w:val="single"/>
        </w:rPr>
      </w:pPr>
      <w:r w:rsidRPr="00244E46">
        <w:tab/>
      </w:r>
      <w:r>
        <w:rPr>
          <w:u w:val="single"/>
        </w:rPr>
        <w:t>(1)</w:t>
      </w:r>
      <w:r>
        <w:rPr>
          <w:u w:val="single"/>
        </w:rPr>
        <w:tab/>
        <w:t>pay the unit’s monthly maintenance fee and the unit’s share of any other common expenses of administering, maintaining, or operating the community; and</w:t>
      </w:r>
    </w:p>
    <w:p w:rsidR="0043767B" w:rsidRDefault="0043767B" w:rsidP="0043767B">
      <w:r w:rsidRPr="00244E46">
        <w:tab/>
      </w:r>
      <w:r>
        <w:rPr>
          <w:u w:val="single"/>
        </w:rPr>
        <w:t>(2)</w:t>
      </w:r>
      <w:r>
        <w:rPr>
          <w:u w:val="single"/>
        </w:rPr>
        <w:tab/>
        <w:t>maintain the unit.</w:t>
      </w:r>
    </w:p>
    <w:p w:rsidR="0043767B" w:rsidRPr="009E2107" w:rsidRDefault="0043767B" w:rsidP="0043767B">
      <w:pPr>
        <w:rPr>
          <w:rFonts w:ascii="Albertus Extra Bold" w:hAnsi="Albertus Extra Bold"/>
          <w:b/>
          <w:vertAlign w:val="superscript"/>
        </w:rPr>
      </w:pPr>
      <w:r>
        <w:tab/>
      </w:r>
      <w:r>
        <w:rPr>
          <w:u w:val="single"/>
        </w:rPr>
        <w:t>A creditor that shall abate a nuisance or correct a violation pursuant to this subsection to such standards or specification as may be required by State law or municipal ordinance shall be permitted to include the expense of abatement or correction in any foreclosure or other action against the title owner.</w:t>
      </w:r>
    </w:p>
    <w:p w:rsidR="0043767B" w:rsidRDefault="0043767B" w:rsidP="0043767B">
      <w:pPr>
        <w:rPr>
          <w:u w:val="single"/>
        </w:rPr>
      </w:pPr>
      <w:r w:rsidRPr="00B803C5">
        <w:tab/>
      </w:r>
      <w:r w:rsidR="00CA2C47">
        <w:t xml:space="preserve"> </w:t>
      </w:r>
      <w:r>
        <w:rPr>
          <w:u w:val="single"/>
        </w:rPr>
        <w:t>f.</w:t>
      </w:r>
      <w:r>
        <w:rPr>
          <w:u w:val="single"/>
        </w:rPr>
        <w:tab/>
        <w:t>If the creditor, subsequent to receipt of notice from the co</w:t>
      </w:r>
      <w:r w:rsidR="004C0164">
        <w:rPr>
          <w:u w:val="single"/>
        </w:rPr>
        <w:t>mmunity pursuant to subsection e</w:t>
      </w:r>
      <w:r>
        <w:rPr>
          <w:u w:val="single"/>
        </w:rPr>
        <w:t xml:space="preserve">. of this section, fails to pay the monthly maintenance fee or other common expenses or fails to </w:t>
      </w:r>
      <w:r>
        <w:rPr>
          <w:u w:val="single"/>
        </w:rPr>
        <w:lastRenderedPageBreak/>
        <w:t xml:space="preserve">maintain the dwelling unit pursuant to the bylaws, rules, and regulations of the community, the community shall have the same recourse against the creditor as it would have against the title owner of the unit pursuant to the bylaws, rules, and regulations of the community. </w:t>
      </w:r>
    </w:p>
    <w:p w:rsidR="0043767B" w:rsidRDefault="0043767B" w:rsidP="0043767B">
      <w:r w:rsidRPr="008632A0">
        <w:tab/>
      </w:r>
      <w:r>
        <w:rPr>
          <w:u w:val="single"/>
        </w:rPr>
        <w:t>g.</w:t>
      </w:r>
      <w:r>
        <w:rPr>
          <w:u w:val="single"/>
        </w:rPr>
        <w:tab/>
      </w:r>
      <w:r w:rsidRPr="008632A0">
        <w:rPr>
          <w:u w:val="single"/>
        </w:rPr>
        <w:t>F</w:t>
      </w:r>
      <w:r w:rsidR="004C0164">
        <w:rPr>
          <w:u w:val="single"/>
        </w:rPr>
        <w:t>or the purposes of subsections e</w:t>
      </w:r>
      <w:r w:rsidRPr="008632A0">
        <w:rPr>
          <w:u w:val="single"/>
        </w:rPr>
        <w:t xml:space="preserve">. and </w:t>
      </w:r>
      <w:r w:rsidR="004C0164">
        <w:rPr>
          <w:u w:val="single"/>
        </w:rPr>
        <w:t>f</w:t>
      </w:r>
      <w:r w:rsidRPr="008632A0">
        <w:rPr>
          <w:u w:val="single"/>
        </w:rPr>
        <w:t>. of this section</w:t>
      </w:r>
      <w:r>
        <w:rPr>
          <w:u w:val="single"/>
        </w:rPr>
        <w:t>,</w:t>
      </w:r>
      <w:r w:rsidRPr="008632A0">
        <w:rPr>
          <w:u w:val="single"/>
        </w:rPr>
        <w:t xml:space="preserve"> </w:t>
      </w:r>
      <w:r>
        <w:rPr>
          <w:u w:val="single"/>
        </w:rPr>
        <w:t xml:space="preserve">“age-restricted community” or  “community” means a community that complies with the “housing for older persons” exception from the federal “Fair Housing Amendments Act of </w:t>
      </w:r>
      <w:smartTag w:uri="urn:schemas-microsoft-com:office:smarttags" w:element="State">
        <w:smartTagPr>
          <w:attr w:name="ProductID" w:val="1988,”"/>
        </w:smartTagPr>
        <w:r>
          <w:rPr>
            <w:u w:val="single"/>
          </w:rPr>
          <w:t>1988,”</w:t>
        </w:r>
      </w:smartTag>
      <w:r>
        <w:rPr>
          <w:u w:val="single"/>
        </w:rPr>
        <w:t xml:space="preserve"> Pub.L.100-430 (42 U.S.C. ss.3601 et seq.) for that community as set forth in section 100.301 of title 24, Code of Federal Regulations.</w:t>
      </w:r>
    </w:p>
    <w:p w:rsidR="0043767B" w:rsidRPr="0043767B" w:rsidRDefault="0043767B" w:rsidP="00057157">
      <w:pPr>
        <w:rPr>
          <w:rFonts w:ascii="Albertus Extra Bold" w:hAnsi="Albertus Extra Bold"/>
          <w:b/>
          <w:vertAlign w:val="superscript"/>
        </w:rPr>
      </w:pPr>
      <w:r>
        <w:tab/>
      </w:r>
      <w:r>
        <w:rPr>
          <w:u w:val="single"/>
        </w:rPr>
        <w:t>h.</w:t>
      </w:r>
      <w:r>
        <w:rPr>
          <w:u w:val="single"/>
        </w:rPr>
        <w:tab/>
        <w:t>The title owner shall maintain a vacant residential property purchased or acquired by that owner at a foreclosure sale or by deed in lieu of foreclosure.</w:t>
      </w:r>
    </w:p>
    <w:p w:rsidR="00057157" w:rsidRDefault="00BF1DB3" w:rsidP="00057157">
      <w:r>
        <w:t>(</w:t>
      </w:r>
      <w:proofErr w:type="spellStart"/>
      <w:r>
        <w:t>cf</w:t>
      </w:r>
      <w:proofErr w:type="spellEnd"/>
      <w:r>
        <w:t xml:space="preserve">: </w:t>
      </w:r>
      <w:r w:rsidR="009F5F4B">
        <w:t>P.L.</w:t>
      </w:r>
      <w:r>
        <w:t>2019, c.66, s.2)</w:t>
      </w:r>
    </w:p>
    <w:p w:rsidR="006E30D3" w:rsidRDefault="006E30D3" w:rsidP="006E30D3">
      <w:pPr>
        <w:rPr>
          <w:u w:val="double"/>
        </w:rPr>
      </w:pPr>
    </w:p>
    <w:p w:rsidR="006E30D3" w:rsidRDefault="006E30D3" w:rsidP="006E30D3">
      <w:r w:rsidRPr="00CA2C47">
        <w:tab/>
      </w:r>
      <w:r>
        <w:t>2.</w:t>
      </w:r>
      <w:r>
        <w:tab/>
        <w:t>Section 1 of P.L.2012, c.70 (C.2A:50-73) is amended to read as follows:</w:t>
      </w:r>
    </w:p>
    <w:p w:rsidR="001665C0" w:rsidRDefault="001665C0" w:rsidP="001665C0">
      <w:r>
        <w:tab/>
        <w:t>1.</w:t>
      </w:r>
      <w:r w:rsidR="00CA2C47">
        <w:tab/>
      </w:r>
      <w:r>
        <w:t xml:space="preserve">a. </w:t>
      </w:r>
      <w:r w:rsidR="00CA2C47">
        <w:t xml:space="preserve"> </w:t>
      </w:r>
      <w:r>
        <w:t xml:space="preserve">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subsection b. of section 1 of P.L.2014, c.35 (C.40:48-2.12s).  Where a notice of violation has not been issued pursuant to subsection b. of section 1 of P.L.2014, c.35 (C.40:48-2.12s),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the following conditions exist: </w:t>
      </w:r>
    </w:p>
    <w:p w:rsidR="001665C0" w:rsidRDefault="001665C0" w:rsidP="001665C0">
      <w:r>
        <w:tab/>
        <w:t>(1)</w:t>
      </w:r>
      <w:r>
        <w:tab/>
        <w:t xml:space="preserve">overgrown or neglected vegetation; </w:t>
      </w:r>
    </w:p>
    <w:p w:rsidR="001665C0" w:rsidRDefault="001665C0" w:rsidP="001665C0">
      <w:r>
        <w:tab/>
        <w:t>(2)</w:t>
      </w:r>
      <w:r>
        <w:tab/>
        <w:t xml:space="preserve">the accumulation of newspapers, circulars, flyers or mail on the property; </w:t>
      </w:r>
    </w:p>
    <w:p w:rsidR="001665C0" w:rsidRDefault="001665C0" w:rsidP="001665C0">
      <w:r>
        <w:tab/>
        <w:t>(3)</w:t>
      </w:r>
      <w:r>
        <w:tab/>
        <w:t xml:space="preserve">disconnected gas, electric, or water utility services to the property; </w:t>
      </w:r>
    </w:p>
    <w:p w:rsidR="001665C0" w:rsidRDefault="001665C0" w:rsidP="001665C0">
      <w:r>
        <w:tab/>
        <w:t>(4)</w:t>
      </w:r>
      <w:r>
        <w:tab/>
        <w:t xml:space="preserve">the accumulation of hazardous, noxious, or unhealthy substances or materials on the property; </w:t>
      </w:r>
    </w:p>
    <w:p w:rsidR="001665C0" w:rsidRDefault="001665C0" w:rsidP="001665C0">
      <w:r>
        <w:tab/>
        <w:t>(5)</w:t>
      </w:r>
      <w:r>
        <w:tab/>
        <w:t xml:space="preserve">the accumulation of junk, litter, trash or debris on the property; </w:t>
      </w:r>
    </w:p>
    <w:p w:rsidR="001665C0" w:rsidRDefault="001665C0" w:rsidP="001665C0">
      <w:r>
        <w:tab/>
        <w:t>(6)</w:t>
      </w:r>
      <w:r>
        <w:tab/>
        <w:t xml:space="preserve">the absence of window treatments such as blinds, curtains or shutters; </w:t>
      </w:r>
    </w:p>
    <w:p w:rsidR="001665C0" w:rsidRDefault="001665C0" w:rsidP="001665C0">
      <w:r>
        <w:tab/>
        <w:t>(7)</w:t>
      </w:r>
      <w:r>
        <w:tab/>
        <w:t xml:space="preserve">the absence of furnishings and personal items; </w:t>
      </w:r>
    </w:p>
    <w:p w:rsidR="001665C0" w:rsidRDefault="001665C0" w:rsidP="001665C0">
      <w:r>
        <w:tab/>
        <w:t>(8)</w:t>
      </w:r>
      <w:r>
        <w:tab/>
        <w:t xml:space="preserve">statements of neighbors, delivery persons, representatives of a common interest community association, or government employees indicating that the residence is vacant and abandoned; </w:t>
      </w:r>
    </w:p>
    <w:p w:rsidR="001665C0" w:rsidRDefault="001665C0" w:rsidP="001665C0">
      <w:r>
        <w:lastRenderedPageBreak/>
        <w:tab/>
        <w:t>(9)</w:t>
      </w:r>
      <w:r>
        <w:tab/>
        <w:t xml:space="preserve">windows or entrances to the property that are boarded up or closed off or multiple window panes that are damaged, broken and unrepaired; </w:t>
      </w:r>
    </w:p>
    <w:p w:rsidR="001665C0" w:rsidRDefault="001665C0" w:rsidP="00150661">
      <w:pPr>
        <w:tabs>
          <w:tab w:val="clear" w:pos="720"/>
          <w:tab w:val="left" w:pos="900"/>
        </w:tabs>
      </w:pPr>
      <w:r>
        <w:tab/>
        <w:t>(10)</w:t>
      </w:r>
      <w:r w:rsidR="00150661">
        <w:tab/>
      </w:r>
      <w:r>
        <w:t xml:space="preserve">doors to the property that are smashed through, broken off, unhinged, or continuously unlocked; </w:t>
      </w:r>
    </w:p>
    <w:p w:rsidR="001665C0" w:rsidRDefault="001665C0" w:rsidP="00150661">
      <w:pPr>
        <w:tabs>
          <w:tab w:val="clear" w:pos="720"/>
          <w:tab w:val="left" w:pos="900"/>
        </w:tabs>
      </w:pPr>
      <w:r>
        <w:tab/>
        <w:t>(11)</w:t>
      </w:r>
      <w:r w:rsidR="00150661">
        <w:tab/>
      </w:r>
      <w:r>
        <w:t xml:space="preserve">a risk to the health, safety or welfare of the public, or any adjoining or adjacent property owners, exists due to acts of vandalism, loitering, criminal conduct, or the physical destruction or deterioration of the property; </w:t>
      </w:r>
    </w:p>
    <w:p w:rsidR="001665C0" w:rsidRDefault="001665C0" w:rsidP="00150661">
      <w:pPr>
        <w:tabs>
          <w:tab w:val="clear" w:pos="720"/>
          <w:tab w:val="left" w:pos="900"/>
        </w:tabs>
      </w:pPr>
      <w:r>
        <w:tab/>
        <w:t>(12)</w:t>
      </w:r>
      <w:r w:rsidR="00150661">
        <w:tab/>
      </w:r>
      <w:r>
        <w:t xml:space="preserve">an uncorrected violation of a municipal building, housing, or similar code during the preceding year, or an order by municipal authorities declaring the property to be unfit for occupancy and to remain vacant and unoccupied; </w:t>
      </w:r>
    </w:p>
    <w:p w:rsidR="001665C0" w:rsidRDefault="001665C0" w:rsidP="00150661">
      <w:pPr>
        <w:tabs>
          <w:tab w:val="clear" w:pos="720"/>
          <w:tab w:val="left" w:pos="900"/>
        </w:tabs>
      </w:pPr>
      <w:r>
        <w:tab/>
        <w:t>(13)</w:t>
      </w:r>
      <w:r w:rsidR="00150661">
        <w:tab/>
      </w:r>
      <w:r>
        <w:t xml:space="preserve">the mortgagee or other authorized party has secured or winterized the property due to the property being deemed vacant and unprotected or in danger of freezing; </w:t>
      </w:r>
    </w:p>
    <w:p w:rsidR="001665C0" w:rsidRDefault="001665C0" w:rsidP="00150661">
      <w:pPr>
        <w:tabs>
          <w:tab w:val="clear" w:pos="720"/>
          <w:tab w:val="left" w:pos="900"/>
        </w:tabs>
      </w:pPr>
      <w:r>
        <w:tab/>
        <w:t>(14)</w:t>
      </w:r>
      <w:r w:rsidR="00150661">
        <w:tab/>
      </w:r>
      <w:r>
        <w:t xml:space="preserve">a written statement issued by any mortgagor expressing the clear intent of all mortgagors to abandon the property; </w:t>
      </w:r>
    </w:p>
    <w:p w:rsidR="00A60F8B" w:rsidRPr="000333DD" w:rsidRDefault="001665C0" w:rsidP="00150661">
      <w:pPr>
        <w:tabs>
          <w:tab w:val="clear" w:pos="720"/>
          <w:tab w:val="left" w:pos="900"/>
        </w:tabs>
        <w:rPr>
          <w:u w:val="single"/>
        </w:rPr>
      </w:pPr>
      <w:r>
        <w:tab/>
        <w:t>(15)</w:t>
      </w:r>
      <w:r w:rsidR="00150661">
        <w:tab/>
      </w:r>
      <w:r w:rsidR="00A60F8B">
        <w:rPr>
          <w:u w:val="single"/>
        </w:rPr>
        <w:t>nonpayment of a condominium or age-restricted community unit’s monthly maintenance fee and the unit’s share of any other common expenses for administering, maintaining, or operating the community or for failure to maintain the dwelling unit pursuant to the bylaws, rules, and regulations of the community;</w:t>
      </w:r>
    </w:p>
    <w:p w:rsidR="001665C0" w:rsidRDefault="00A60F8B" w:rsidP="00150661">
      <w:pPr>
        <w:tabs>
          <w:tab w:val="clear" w:pos="720"/>
          <w:tab w:val="left" w:pos="900"/>
        </w:tabs>
      </w:pPr>
      <w:r>
        <w:tab/>
      </w:r>
      <w:r>
        <w:rPr>
          <w:u w:val="single"/>
        </w:rPr>
        <w:t>(16)</w:t>
      </w:r>
      <w:r w:rsidR="00150661">
        <w:tab/>
      </w:r>
      <w:r w:rsidR="001665C0">
        <w:t xml:space="preserve">any other reasonable indicia of abandonment. </w:t>
      </w:r>
    </w:p>
    <w:p w:rsidR="001665C0" w:rsidRDefault="001665C0" w:rsidP="001665C0">
      <w:r>
        <w:tab/>
      </w:r>
      <w:r w:rsidR="00150661">
        <w:t xml:space="preserve"> </w:t>
      </w:r>
      <w:r>
        <w:t>b.</w:t>
      </w:r>
      <w:r>
        <w:tab/>
        <w:t xml:space="preserve">For the purposes of this section, a residential property shall not be considered "vacant and abandoned" if, on the property: </w:t>
      </w:r>
    </w:p>
    <w:p w:rsidR="001665C0" w:rsidRDefault="001665C0" w:rsidP="001665C0">
      <w:r>
        <w:tab/>
        <w:t>(1)</w:t>
      </w:r>
      <w:r>
        <w:tab/>
        <w:t xml:space="preserve">there is an unoccupied building which is undergoing construction, renovation, or rehabilitation that is proceeding diligently to completion, and the building is in compliance with all applicable ordinances, codes, regulations, and statutes; </w:t>
      </w:r>
    </w:p>
    <w:p w:rsidR="001665C0" w:rsidRDefault="001665C0" w:rsidP="001665C0">
      <w:r>
        <w:tab/>
        <w:t>(2)</w:t>
      </w:r>
      <w:r>
        <w:tab/>
        <w:t xml:space="preserve">there is a building occupied on a seasonal basis, but otherwise secure; or </w:t>
      </w:r>
    </w:p>
    <w:p w:rsidR="001665C0" w:rsidRDefault="001665C0" w:rsidP="001665C0">
      <w:r>
        <w:tab/>
        <w:t>(3)</w:t>
      </w:r>
      <w:r>
        <w:tab/>
        <w:t xml:space="preserve">there is a building that is secure, but is the subject of a probate action, action to quiet title, or other ownership dispute. </w:t>
      </w:r>
    </w:p>
    <w:p w:rsidR="001665C0" w:rsidRDefault="001665C0" w:rsidP="001665C0">
      <w:r>
        <w:tab/>
      </w:r>
      <w:r w:rsidR="00150661">
        <w:t xml:space="preserve"> </w:t>
      </w:r>
      <w:r>
        <w:t>c.</w:t>
      </w:r>
      <w:r>
        <w:tab/>
        <w:t xml:space="preserve">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interest secured by a mortgage. </w:t>
      </w:r>
    </w:p>
    <w:p w:rsidR="001665C0" w:rsidRDefault="001665C0" w:rsidP="001665C0">
      <w:r>
        <w:tab/>
      </w:r>
      <w:r w:rsidR="00150661">
        <w:t xml:space="preserve"> </w:t>
      </w:r>
      <w:r>
        <w:t>d.</w:t>
      </w:r>
      <w:r w:rsidR="00150661">
        <w:tab/>
      </w:r>
      <w:r>
        <w:t xml:space="preserve">(1) </w:t>
      </w:r>
      <w:r w:rsidR="00150661">
        <w:t xml:space="preserve"> </w:t>
      </w:r>
      <w:r>
        <w:t xml:space="preserve">In addition to the service of process required by the Rules of Court, a lender shall establish, for the entry of a residential </w:t>
      </w:r>
      <w:r>
        <w:lastRenderedPageBreak/>
        <w:t xml:space="preserve">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 or between 6 P.M. and 10 P.M. </w:t>
      </w:r>
    </w:p>
    <w:p w:rsidR="001665C0" w:rsidRDefault="001665C0" w:rsidP="001665C0">
      <w:r>
        <w:tab/>
        <w:t>(2)</w:t>
      </w:r>
      <w:r>
        <w:tab/>
        <w:t xml:space="preserve">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or on the date fixed by the court, to proceed summarily for entry of a residential foreclosure judgment because the property is vacant and abandoned. </w:t>
      </w:r>
    </w:p>
    <w:p w:rsidR="001665C0" w:rsidRDefault="001665C0" w:rsidP="001665C0">
      <w:r>
        <w:tab/>
        <w:t>(3)</w:t>
      </w:r>
      <w:r>
        <w:tab/>
        <w:t xml:space="preserve">When a property is deemed vacant and abandoned as herein defined, a lender shall not be required to serve the debtor with the notice to cure required by section 6 of the "Fair Foreclosure Act," P.L.1995, c.244 (C.2A:50-58). </w:t>
      </w:r>
    </w:p>
    <w:p w:rsidR="001665C0" w:rsidRDefault="001665C0" w:rsidP="001665C0">
      <w:r>
        <w:tab/>
      </w:r>
      <w:r w:rsidR="00234DE4">
        <w:t xml:space="preserve"> </w:t>
      </w:r>
      <w:r>
        <w:t>e.</w:t>
      </w:r>
      <w:r w:rsidR="00234DE4">
        <w:tab/>
      </w:r>
      <w:r>
        <w:t xml:space="preserve">(1) 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mortgage foreclosure judgment. </w:t>
      </w:r>
    </w:p>
    <w:p w:rsidR="001665C0" w:rsidRDefault="001665C0" w:rsidP="001665C0">
      <w:r>
        <w:tab/>
        <w:t>(2)</w:t>
      </w:r>
      <w:r>
        <w:tab/>
        <w:t xml:space="preserve">A final residential mortgage foreclosure judgment under this section shall not be entered if the court finds that: </w:t>
      </w:r>
    </w:p>
    <w:p w:rsidR="001665C0" w:rsidRDefault="001665C0" w:rsidP="001665C0">
      <w:r>
        <w:tab/>
        <w:t>(a)</w:t>
      </w:r>
      <w:r>
        <w:tab/>
        <w:t xml:space="preserve">the property is not vacant or abandoned; or </w:t>
      </w:r>
    </w:p>
    <w:p w:rsidR="001665C0" w:rsidRDefault="001665C0" w:rsidP="001665C0">
      <w:r>
        <w:tab/>
        <w:t>(b)</w:t>
      </w:r>
      <w:r>
        <w:tab/>
        <w:t xml:space="preserve">the mortgagor or any other defendant has filed an answer, appearance, or other written objection that is not withdrawn and the defenses or objection asserted provide cause to preclude the entry of a final residential mortgage foreclosure judgment. </w:t>
      </w:r>
    </w:p>
    <w:p w:rsidR="001665C0" w:rsidRDefault="001665C0" w:rsidP="001665C0">
      <w:r>
        <w:tab/>
      </w:r>
      <w:r w:rsidR="00234DE4">
        <w:t xml:space="preserve"> </w:t>
      </w:r>
      <w:r>
        <w:t>f.</w:t>
      </w:r>
      <w:r>
        <w:tab/>
        <w:t xml:space="preserve">If a final residential mortgage foreclosure judgment under this section is not entered on the original or adjourned return date of an order to show cause or the date fixed by the court to proceed summarily, the court may direct that the foreclosure action continue on the normal track for residential mortgage foreclosure actions for properties that are not vacant and abandoned and the notice to cure served with the order to show cause or the order fixing that date for the matter to proceed summarily shall be of no effect. </w:t>
      </w:r>
    </w:p>
    <w:p w:rsidR="001665C0" w:rsidRDefault="001665C0" w:rsidP="001665C0">
      <w:r>
        <w:tab/>
      </w:r>
      <w:r w:rsidR="00234DE4">
        <w:t xml:space="preserve"> </w:t>
      </w:r>
      <w:r>
        <w:t>g.</w:t>
      </w:r>
      <w:r>
        <w:tab/>
        <w:t xml:space="preserve">All actions brought to foreclose on real property pursuant to this section shall proceed in accordance with the Rules of Court. </w:t>
      </w:r>
    </w:p>
    <w:p w:rsidR="001665C0" w:rsidRDefault="001665C0" w:rsidP="001665C0">
      <w:r>
        <w:tab/>
      </w:r>
      <w:r w:rsidR="00234DE4">
        <w:t xml:space="preserve"> </w:t>
      </w:r>
      <w:r>
        <w:t>h.</w:t>
      </w:r>
      <w:r>
        <w:tab/>
        <w:t xml:space="preserve">Nothing in this section is intended to supersede or limit other procedures adopted by the Court to resolve residential mortgage foreclosure actions, including, but not limited to, foreclosure mediation. </w:t>
      </w:r>
    </w:p>
    <w:p w:rsidR="001665C0" w:rsidRDefault="001665C0" w:rsidP="001665C0">
      <w:r>
        <w:tab/>
      </w:r>
      <w:r w:rsidR="00234DE4">
        <w:t xml:space="preserve"> </w:t>
      </w:r>
      <w:proofErr w:type="spellStart"/>
      <w:r>
        <w:t>i</w:t>
      </w:r>
      <w:proofErr w:type="spellEnd"/>
      <w:r>
        <w:t>.</w:t>
      </w:r>
      <w:r>
        <w:tab/>
        <w:t xml:space="preserve">Nothing in this section shall be construed to affect the rights of a tenant to possession of a leasehold interest under the Anti-Eviction Act, P.L.1974, c.49 (C.2A:18-61.1 et seq.), the "New </w:t>
      </w:r>
      <w:r>
        <w:lastRenderedPageBreak/>
        <w:t>Jersey Foreclosure Fairness Act," P.L.2009, c.296 (C.2A:50-69</w:t>
      </w:r>
      <w:r w:rsidR="001D5251">
        <w:t> </w:t>
      </w:r>
      <w:r>
        <w:t>et</w:t>
      </w:r>
      <w:r w:rsidR="001D5251">
        <w:t> </w:t>
      </w:r>
      <w:r>
        <w:t>seq.),</w:t>
      </w:r>
      <w:r w:rsidR="001D5251">
        <w:t> </w:t>
      </w:r>
      <w:r>
        <w:t xml:space="preserve">or any other applicable law. </w:t>
      </w:r>
    </w:p>
    <w:p w:rsidR="001665C0" w:rsidRDefault="001665C0" w:rsidP="001D5251">
      <w:pPr>
        <w:tabs>
          <w:tab w:val="clear" w:pos="1440"/>
          <w:tab w:val="left" w:pos="1260"/>
        </w:tabs>
      </w:pPr>
      <w:r>
        <w:tab/>
      </w:r>
      <w:r w:rsidR="001D5251">
        <w:t xml:space="preserve"> </w:t>
      </w:r>
      <w:r>
        <w:t>j.</w:t>
      </w:r>
      <w:r w:rsidR="001D5251">
        <w:tab/>
      </w:r>
      <w:r>
        <w:t>(1)</w:t>
      </w:r>
      <w:r w:rsidR="001D5251">
        <w:tab/>
      </w:r>
      <w:r>
        <w:t>Notwithstanding paragraph (3) of subsection a. of section 12 of P.L.1995, c.244 (C.2A:50-64) to the contrary, the sheriff shall sell the property within 90 days of the sheriff's receipt of any writ of execution issued by the court if:</w:t>
      </w:r>
    </w:p>
    <w:p w:rsidR="001665C0" w:rsidRDefault="001665C0" w:rsidP="001665C0">
      <w:r>
        <w:tab/>
        <w:t>(a)</w:t>
      </w:r>
      <w:r>
        <w:tab/>
        <w:t>the court makes a finding in the foreclosure judgment that the property is vacant and abandoned; or</w:t>
      </w:r>
    </w:p>
    <w:p w:rsidR="001665C0" w:rsidRDefault="001665C0" w:rsidP="001665C0">
      <w:r>
        <w:tab/>
        <w:t>(b)</w:t>
      </w:r>
      <w:r>
        <w:tab/>
        <w:t xml:space="preserve">the court issues an order directing the sheriff to sell the property within 90 days, pursuant to the provisions of subsection k. of this section. </w:t>
      </w:r>
    </w:p>
    <w:p w:rsidR="001665C0" w:rsidRDefault="001D5251" w:rsidP="001665C0">
      <w:r>
        <w:tab/>
      </w:r>
      <w:r w:rsidR="001665C0">
        <w:t>(2)</w:t>
      </w:r>
      <w:r>
        <w:tab/>
      </w:r>
      <w:r w:rsidR="001665C0">
        <w:t>If it becomes apparent that the sheriff cannot comply with the provisions of paragraph (1) of this subsection, the foreclosing plaintiff shall apply to the court for an order appointing a Special Master or judicial agent to hold the foreclosure sale, within 90 days of the date of application.</w:t>
      </w:r>
    </w:p>
    <w:p w:rsidR="001665C0" w:rsidRDefault="001665C0" w:rsidP="001D5251">
      <w:pPr>
        <w:tabs>
          <w:tab w:val="clear" w:pos="1440"/>
          <w:tab w:val="left" w:pos="1260"/>
        </w:tabs>
      </w:pPr>
      <w:r>
        <w:tab/>
        <w:t>k.</w:t>
      </w:r>
      <w:r w:rsidR="001D5251">
        <w:tab/>
      </w:r>
      <w:r>
        <w:t>(1)</w:t>
      </w:r>
      <w:r w:rsidR="001D5251">
        <w:tab/>
      </w:r>
      <w:r>
        <w:t xml:space="preserve">Following issuance of a foreclosure judgment, in which the court did not make a finding that the property is vacant and abandoned, a foreclosing plaintiff may make application to the court for the property to be sold by the sheriff within 90 days of the date of application.  The application shall include a certification that the mortgaged real estate is vacant and abandoned. </w:t>
      </w:r>
    </w:p>
    <w:p w:rsidR="001665C0" w:rsidRDefault="001665C0" w:rsidP="001665C0">
      <w:r>
        <w:tab/>
        <w:t>(2)</w:t>
      </w:r>
      <w:r>
        <w:tab/>
        <w:t xml:space="preserve">Upon application that meets the criteria set forth in paragraph (1) of this subsection, the court shall issue an order directing the sheriff to sell the property in accordance with the provisions of subsection j. of this section. A hearing shall not be required unless the application is contested. </w:t>
      </w:r>
    </w:p>
    <w:p w:rsidR="001665C0" w:rsidRDefault="00C95D9A" w:rsidP="001665C0">
      <w:r>
        <w:t>(</w:t>
      </w:r>
      <w:proofErr w:type="spellStart"/>
      <w:r>
        <w:t>cf</w:t>
      </w:r>
      <w:proofErr w:type="spellEnd"/>
      <w:r>
        <w:t xml:space="preserve">: </w:t>
      </w:r>
      <w:r w:rsidR="009F5F4B">
        <w:t>P.L.</w:t>
      </w:r>
      <w:r w:rsidR="001665C0">
        <w:t xml:space="preserve">2019, </w:t>
      </w:r>
      <w:r>
        <w:t>c.72</w:t>
      </w:r>
      <w:r w:rsidR="00DD1809">
        <w:t>, s.1</w:t>
      </w:r>
      <w:r>
        <w:t>)</w:t>
      </w:r>
    </w:p>
    <w:p w:rsidR="006E30D3" w:rsidRPr="00D71D68" w:rsidRDefault="006E30D3" w:rsidP="006E30D3"/>
    <w:p w:rsidR="006E30D3" w:rsidRPr="00AA7880" w:rsidRDefault="006E30D3" w:rsidP="006E30D3">
      <w:r>
        <w:tab/>
      </w:r>
      <w:r w:rsidRPr="007E3AB0">
        <w:t>3.</w:t>
      </w:r>
      <w:r>
        <w:tab/>
        <w:t>This act shall take effect on the 90</w:t>
      </w:r>
      <w:r w:rsidRPr="00AF7CAB">
        <w:rPr>
          <w:vertAlign w:val="superscript"/>
        </w:rPr>
        <w:t>th</w:t>
      </w:r>
      <w:r>
        <w:t xml:space="preserve"> day next following enactment.</w:t>
      </w:r>
    </w:p>
    <w:p w:rsidR="006E30D3" w:rsidRDefault="006E30D3" w:rsidP="006E30D3"/>
    <w:p w:rsidR="006E30D3" w:rsidRDefault="006E30D3" w:rsidP="006E30D3"/>
    <w:p w:rsidR="006E30D3" w:rsidRDefault="006E30D3" w:rsidP="006E30D3">
      <w:pPr>
        <w:jc w:val="center"/>
      </w:pPr>
      <w:r>
        <w:t>STATEMENT</w:t>
      </w:r>
    </w:p>
    <w:p w:rsidR="006E30D3" w:rsidRDefault="006E30D3" w:rsidP="006E30D3"/>
    <w:p w:rsidR="006E30D3" w:rsidRPr="007E3AB0" w:rsidRDefault="006E30D3" w:rsidP="006E30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E3AB0">
        <w:rPr>
          <w:spacing w:val="0"/>
          <w:szCs w:val="20"/>
        </w:rPr>
        <w:t>his bill places certain obligations on creditors to maintain vacant dwelling units in age-restricted communities during foreclosure.</w:t>
      </w:r>
    </w:p>
    <w:p w:rsidR="006E30D3" w:rsidRPr="007E3AB0" w:rsidRDefault="006E30D3" w:rsidP="006E30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E3AB0">
        <w:rPr>
          <w:spacing w:val="0"/>
          <w:szCs w:val="20"/>
        </w:rPr>
        <w:tab/>
        <w:t xml:space="preserve">The bill provides that if the owner of a dwelling unit in an age-restricted community vacates or abandons a unit on which a foreclosure proceeding has been initiated or if a unit becomes vacant at any point subsequent to the creditor’s filing the summons and complaint in an action to foreclose on a mortgage against the unit, but prior to vesting of title in the creditor or any other third party, a representative of the community may notify the creditor of the vacancy. </w:t>
      </w:r>
    </w:p>
    <w:p w:rsidR="006E30D3" w:rsidRPr="007E3AB0" w:rsidRDefault="006E30D3" w:rsidP="006E30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E3AB0">
        <w:rPr>
          <w:spacing w:val="0"/>
          <w:szCs w:val="20"/>
        </w:rPr>
        <w:tab/>
        <w:t xml:space="preserve">The creditor, in addition to any other applicable responsibilities under the current provisions of section 17 of P.L.2008, c.127 (C.46:10B-51) with respect to maintaining residential property, shall </w:t>
      </w:r>
      <w:r w:rsidRPr="007E3AB0">
        <w:rPr>
          <w:spacing w:val="0"/>
          <w:szCs w:val="20"/>
        </w:rPr>
        <w:lastRenderedPageBreak/>
        <w:t xml:space="preserve">have the responsibility, in the same manner and to the same extent as the title owner of the unit pursuant to the bylaws, rules, and regulations of the community, to: (1) pay the unit’s monthly maintenance fee and the unit’s share of any other common expenses of administering, maintaining, or operating the community; and (2) maintain the unit.  </w:t>
      </w:r>
      <w:r>
        <w:rPr>
          <w:spacing w:val="0"/>
          <w:szCs w:val="20"/>
        </w:rPr>
        <w:t xml:space="preserve">The </w:t>
      </w:r>
      <w:r w:rsidRPr="007E3AB0">
        <w:rPr>
          <w:spacing w:val="0"/>
          <w:szCs w:val="20"/>
        </w:rPr>
        <w:t>creditor may recover, against the title owner in the foreclosure or any other action, any outstanding fees paid or expenses incurred toward the maintenance of</w:t>
      </w:r>
      <w:r>
        <w:rPr>
          <w:spacing w:val="0"/>
          <w:szCs w:val="20"/>
        </w:rPr>
        <w:t xml:space="preserve"> a vacant or abandoned property.</w:t>
      </w:r>
      <w:r w:rsidRPr="007E3AB0">
        <w:rPr>
          <w:spacing w:val="0"/>
          <w:szCs w:val="20"/>
        </w:rPr>
        <w:t xml:space="preserve"> </w:t>
      </w:r>
    </w:p>
    <w:p w:rsidR="006E30D3" w:rsidRPr="007E3AB0" w:rsidRDefault="006E30D3" w:rsidP="006E30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7E3AB0">
        <w:rPr>
          <w:spacing w:val="0"/>
          <w:szCs w:val="20"/>
        </w:rPr>
        <w:t>If the creditor, subsequent to receipt of notice from the community, fails to pay the monthly maintenance fee or other common expenses or fails to maintain the dwelling unit pursuant to the bylaws, rules, and regulations of the community, the community shall have the same recourse against the creditor as it would have against the title owner of the unit pursuant to the bylaws, rules, and regulations of the community.</w:t>
      </w:r>
      <w:r w:rsidRPr="007E3AB0">
        <w:rPr>
          <w:spacing w:val="0"/>
          <w:szCs w:val="20"/>
          <w:u w:val="single"/>
        </w:rPr>
        <w:t xml:space="preserve"> </w:t>
      </w:r>
    </w:p>
    <w:p w:rsidR="006E30D3" w:rsidRPr="00A00235" w:rsidRDefault="006E30D3" w:rsidP="006E30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bill </w:t>
      </w:r>
      <w:r w:rsidRPr="007E3AB0">
        <w:rPr>
          <w:spacing w:val="0"/>
          <w:szCs w:val="20"/>
        </w:rPr>
        <w:t>add</w:t>
      </w:r>
      <w:r>
        <w:rPr>
          <w:spacing w:val="0"/>
          <w:szCs w:val="20"/>
        </w:rPr>
        <w:t>s</w:t>
      </w:r>
      <w:r w:rsidRPr="007E3AB0">
        <w:rPr>
          <w:spacing w:val="0"/>
          <w:szCs w:val="20"/>
        </w:rPr>
        <w:t xml:space="preserve"> the nonpayment of any condominium or age-restricted community unit’s monthly maintenance fee and common expenses for administering, maintaining, or operating the community or maintenance of the unit to the list of conditions indicating that a property is vacant and abandoned pursuant to P.L.2012, c.70 (C.2A:50-73).</w:t>
      </w:r>
    </w:p>
    <w:sectPr w:rsidR="006E30D3" w:rsidRPr="00A00235" w:rsidSect="00E018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D20" w:rsidRDefault="00B62D20">
      <w:r>
        <w:separator/>
      </w:r>
    </w:p>
  </w:endnote>
  <w:endnote w:type="continuationSeparator" w:id="0">
    <w:p w:rsidR="00B62D20" w:rsidRDefault="00B62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A5E" w:rsidRPr="00921C91" w:rsidRDefault="002D7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7A5E" w:rsidRPr="00921C91" w:rsidRDefault="002D7A5E">
    <w:pPr>
      <w:pStyle w:val="Footer"/>
      <w:rPr>
        <w:szCs w:val="18"/>
      </w:rPr>
    </w:pPr>
  </w:p>
  <w:p w:rsidR="002D7A5E" w:rsidRPr="00921C91" w:rsidRDefault="002D7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D20" w:rsidRDefault="00B62D20">
      <w:r>
        <w:separator/>
      </w:r>
    </w:p>
  </w:footnote>
  <w:footnote w:type="continuationSeparator" w:id="0">
    <w:p w:rsidR="00B62D20" w:rsidRDefault="00B62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8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18BC" w:rsidRDefault="00E018BC" w:rsidP="00E018BC">
    <w:pPr>
      <w:pStyle w:val="bpuHeadSpon"/>
    </w:pPr>
    <w:r w:rsidRPr="00E018BC">
      <w:rPr>
        <w:rStyle w:val="bpuHeadSponChar"/>
      </w:rPr>
      <w:t>S2102</w:t>
    </w:r>
    <w:r>
      <w:t xml:space="preserve"> HOLZAPFEL</w:t>
    </w:r>
  </w:p>
  <w:p w:rsidR="00E018BC" w:rsidRDefault="00E018BC" w:rsidP="00E018BC">
    <w:pPr>
      <w:pStyle w:val="bpuHeadSpon"/>
    </w:pPr>
    <w:r>
      <w:fldChar w:fldCharType="begin"/>
    </w:r>
    <w:r>
      <w:instrText xml:space="preserve"> PAGE  \* MERGEFORMAT </w:instrText>
    </w:r>
    <w:r>
      <w:fldChar w:fldCharType="separate"/>
    </w:r>
    <w:r w:rsidR="009E682C">
      <w:rPr>
        <w:noProof/>
      </w:rPr>
      <w:t>9</w:t>
    </w:r>
    <w:r>
      <w:fldChar w:fldCharType="end"/>
    </w:r>
  </w:p>
  <w:p w:rsidR="00E018BC" w:rsidRDefault="00E018BC" w:rsidP="00E018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18BC" w:rsidRDefault="00E018BC" w:rsidP="00E018BC">
    <w:pPr>
      <w:pStyle w:val="bpuHeadSpon"/>
    </w:pPr>
    <w:r w:rsidRPr="00E018BC">
      <w:rPr>
        <w:rStyle w:val="bpuHeadSponChar"/>
      </w:rPr>
      <w:t>S2102</w:t>
    </w:r>
    <w:r>
      <w:t xml:space="preserve"> HOLZAPFEL</w:t>
    </w:r>
  </w:p>
  <w:p w:rsidR="00E018BC" w:rsidRDefault="00E018BC" w:rsidP="00E018BC">
    <w:pPr>
      <w:pStyle w:val="bpuHeadSpon"/>
    </w:pPr>
    <w:r>
      <w:fldChar w:fldCharType="begin"/>
    </w:r>
    <w:r>
      <w:instrText xml:space="preserve"> PAGE  \* MERGEFORMAT </w:instrText>
    </w:r>
    <w:r>
      <w:fldChar w:fldCharType="separate"/>
    </w:r>
    <w:r w:rsidR="009E682C">
      <w:rPr>
        <w:noProof/>
      </w:rPr>
      <w:t>2</w:t>
    </w:r>
    <w:r>
      <w:fldChar w:fldCharType="end"/>
    </w:r>
  </w:p>
  <w:p w:rsidR="00E018BC" w:rsidRDefault="00E018BC" w:rsidP="00E018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20"/>
    <w:rsid w:val="000051BD"/>
    <w:rsid w:val="000160A5"/>
    <w:rsid w:val="0002335B"/>
    <w:rsid w:val="0003549A"/>
    <w:rsid w:val="000367AE"/>
    <w:rsid w:val="00041588"/>
    <w:rsid w:val="00043B22"/>
    <w:rsid w:val="00054975"/>
    <w:rsid w:val="00057157"/>
    <w:rsid w:val="00057D20"/>
    <w:rsid w:val="000603B0"/>
    <w:rsid w:val="0006197C"/>
    <w:rsid w:val="0006281F"/>
    <w:rsid w:val="0007615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661"/>
    <w:rsid w:val="001645FB"/>
    <w:rsid w:val="001665C0"/>
    <w:rsid w:val="00173D2B"/>
    <w:rsid w:val="00177A56"/>
    <w:rsid w:val="00181676"/>
    <w:rsid w:val="00183603"/>
    <w:rsid w:val="00194E78"/>
    <w:rsid w:val="0019707B"/>
    <w:rsid w:val="00197E8B"/>
    <w:rsid w:val="00197FA4"/>
    <w:rsid w:val="001A161A"/>
    <w:rsid w:val="001A3B79"/>
    <w:rsid w:val="001A66B6"/>
    <w:rsid w:val="001B4716"/>
    <w:rsid w:val="001B4EA4"/>
    <w:rsid w:val="001C7C52"/>
    <w:rsid w:val="001D25F3"/>
    <w:rsid w:val="001D5251"/>
    <w:rsid w:val="001E15F1"/>
    <w:rsid w:val="001E16FA"/>
    <w:rsid w:val="001E6213"/>
    <w:rsid w:val="001F14C7"/>
    <w:rsid w:val="001F7405"/>
    <w:rsid w:val="00205533"/>
    <w:rsid w:val="00212B8D"/>
    <w:rsid w:val="00222983"/>
    <w:rsid w:val="00234DE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A5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324"/>
    <w:rsid w:val="003F3B37"/>
    <w:rsid w:val="0040195A"/>
    <w:rsid w:val="00402DC0"/>
    <w:rsid w:val="00416C4B"/>
    <w:rsid w:val="0041751E"/>
    <w:rsid w:val="004211E5"/>
    <w:rsid w:val="00422091"/>
    <w:rsid w:val="0043386C"/>
    <w:rsid w:val="00436F2D"/>
    <w:rsid w:val="00436F5D"/>
    <w:rsid w:val="0043767B"/>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16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92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1DA"/>
    <w:rsid w:val="006B7897"/>
    <w:rsid w:val="006B7FA7"/>
    <w:rsid w:val="006C086A"/>
    <w:rsid w:val="006C21C1"/>
    <w:rsid w:val="006C7327"/>
    <w:rsid w:val="006D00E5"/>
    <w:rsid w:val="006D791B"/>
    <w:rsid w:val="006E2895"/>
    <w:rsid w:val="006E30D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BF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C1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2C"/>
    <w:rsid w:val="009F4FAC"/>
    <w:rsid w:val="009F5F4B"/>
    <w:rsid w:val="00A017C0"/>
    <w:rsid w:val="00A11228"/>
    <w:rsid w:val="00A222C2"/>
    <w:rsid w:val="00A238FF"/>
    <w:rsid w:val="00A305D6"/>
    <w:rsid w:val="00A342C4"/>
    <w:rsid w:val="00A50F6B"/>
    <w:rsid w:val="00A52237"/>
    <w:rsid w:val="00A551D6"/>
    <w:rsid w:val="00A60F8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224"/>
    <w:rsid w:val="00B45B34"/>
    <w:rsid w:val="00B57047"/>
    <w:rsid w:val="00B61D86"/>
    <w:rsid w:val="00B62D20"/>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DB3"/>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D9A"/>
    <w:rsid w:val="00CA037D"/>
    <w:rsid w:val="00CA0837"/>
    <w:rsid w:val="00CA2442"/>
    <w:rsid w:val="00CA2C47"/>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809"/>
    <w:rsid w:val="00DE10D1"/>
    <w:rsid w:val="00DE2514"/>
    <w:rsid w:val="00DE6851"/>
    <w:rsid w:val="00DF03EE"/>
    <w:rsid w:val="00E018B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4F5C2CF-98B9-415A-B9B0-14A11859C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1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3400</Words>
  <Characters>17454</Characters>
  <Application>Microsoft Office Word</Application>
  <DocSecurity>0</DocSecurity>
  <Lines>376</Lines>
  <Paragraphs>81</Paragraphs>
  <ScaleCrop>false</ScaleCrop>
  <HeadingPairs>
    <vt:vector size="2" baseType="variant">
      <vt:variant>
        <vt:lpstr>Title</vt:lpstr>
      </vt:variant>
      <vt:variant>
        <vt:i4>1</vt:i4>
      </vt:variant>
    </vt:vector>
  </HeadingPairs>
  <TitlesOfParts>
    <vt:vector size="1" baseType="lpstr">
      <vt:lpstr>S2102</vt:lpstr>
    </vt:vector>
  </TitlesOfParts>
  <Manager>R224</Manager>
  <Company>NJ Office of Legislative Services</Company>
  <LinksUpToDate>false</LinksUpToDate>
  <CharactersWithSpaces>20918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S2102</dc:title>
  <dc:subject>Reintro S282 of 18/19</dc:subject>
  <dc:creator>Senator  HOLZAPFEL</dc:creator>
  <cp:keywords>S2102|9|CL |307|0|307|N|0|</cp:keywords>
  <dc:description>INTRODUCED MARCH 16, 2020</dc:description>
  <cp:lastModifiedBy>Franks, Denise</cp:lastModifiedBy>
  <cp:revision>2</cp:revision>
  <cp:lastPrinted>2020-03-11T18:58:00Z</cp:lastPrinted>
  <dcterms:created xsi:type="dcterms:W3CDTF">2020-03-17T13:56:00Z</dcterms:created>
  <dcterms:modified xsi:type="dcterms:W3CDTF">2020-03-17T13:56:00Z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