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838" w:rsidRDefault="00920838" w:rsidP="00920838">
      <w:pPr>
        <w:pStyle w:val="bpuBill"/>
      </w:pPr>
      <w:bookmarkStart w:id="0" w:name="bpuFrontPg"/>
      <w:bookmarkStart w:id="1" w:name="_GoBack"/>
      <w:bookmarkEnd w:id="0"/>
      <w:bookmarkEnd w:id="1"/>
      <w:r>
        <w:t xml:space="preserve">SENATE, No. 2117 </w:t>
      </w:r>
    </w:p>
    <w:p w:rsidR="00920838" w:rsidRPr="009D38FF" w:rsidRDefault="00920838" w:rsidP="00920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538" r:id="rId7"/>
        </w:object>
      </w:r>
    </w:p>
    <w:p w:rsidR="00920838" w:rsidRDefault="00920838" w:rsidP="00920838">
      <w:pPr>
        <w:pStyle w:val="bpuState"/>
      </w:pPr>
      <w:r>
        <w:t>STATE OF NEW JERSEY</w:t>
      </w:r>
    </w:p>
    <w:p w:rsidR="00920838" w:rsidRDefault="00920838" w:rsidP="00920838">
      <w:pPr>
        <w:pStyle w:val="bpuLegislature"/>
      </w:pPr>
      <w:r>
        <w:t>219th LEGISLATURE</w:t>
      </w:r>
    </w:p>
    <w:p w:rsidR="00920838" w:rsidRDefault="00920838" w:rsidP="00920838">
      <w:pPr>
        <w:pStyle w:val="bpuWpGraphic"/>
      </w:pPr>
      <w:r>
        <w:object w:dxaOrig="8985" w:dyaOrig="255">
          <v:shape id="_x0000_i1026" type="#_x0000_t75" style="width:6in;height:12pt" o:ole="">
            <v:imagedata r:id="rId6" o:title=""/>
          </v:shape>
          <o:OLEObject Type="Embed" ProgID="WPWin6.1" ShapeID="_x0000_i1026" DrawAspect="Content" ObjectID="_1645944539" r:id="rId8"/>
        </w:object>
      </w:r>
      <w:r>
        <w:t xml:space="preserve">  </w:t>
      </w:r>
    </w:p>
    <w:p w:rsidR="00920838" w:rsidRDefault="00920838" w:rsidP="00920838">
      <w:pPr>
        <w:pStyle w:val="bpuIntro"/>
      </w:pPr>
      <w:r>
        <w:t>INTRODUCED MARCH 16, 2020</w:t>
      </w:r>
    </w:p>
    <w:p w:rsidR="00920838" w:rsidRDefault="00920838" w:rsidP="00920838">
      <w:pPr>
        <w:pStyle w:val="bpuIntro"/>
      </w:pPr>
    </w:p>
    <w:p w:rsidR="00920838" w:rsidRDefault="00920838" w:rsidP="00920838">
      <w:pPr>
        <w:pStyle w:val="bpuIntro"/>
        <w:sectPr w:rsidR="00920838" w:rsidSect="00920838">
          <w:headerReference w:type="even" r:id="rId9"/>
          <w:headerReference w:type="default" r:id="rId10"/>
          <w:pgSz w:w="12240" w:h="20160" w:code="5"/>
          <w:pgMar w:top="2160" w:right="1440" w:bottom="1440" w:left="1440" w:header="72" w:footer="720" w:gutter="0"/>
          <w:pgNumType w:start="1"/>
          <w:cols w:space="720"/>
          <w:docGrid w:linePitch="360"/>
        </w:sectPr>
      </w:pPr>
    </w:p>
    <w:p w:rsidR="00920838" w:rsidRDefault="00920838" w:rsidP="00920838">
      <w:pPr>
        <w:pStyle w:val="bpuIntro"/>
      </w:pPr>
    </w:p>
    <w:p w:rsidR="00920838" w:rsidRDefault="00920838" w:rsidP="00920838">
      <w:pPr>
        <w:pStyle w:val="bpuSponsor"/>
      </w:pPr>
      <w:r>
        <w:t>Sponsored by:</w:t>
      </w:r>
    </w:p>
    <w:p w:rsidR="00920838" w:rsidRDefault="00920838" w:rsidP="00920838">
      <w:pPr>
        <w:pStyle w:val="bpuSponsor"/>
      </w:pPr>
      <w:r>
        <w:t>Senator  MICHAEL J. DOHERTY</w:t>
      </w:r>
    </w:p>
    <w:p w:rsidR="00920838" w:rsidRDefault="00920838" w:rsidP="00920838">
      <w:pPr>
        <w:pStyle w:val="bpuSponsor"/>
      </w:pPr>
      <w:r>
        <w:t>District 23 (Hunterdon, Somerset and Warren)</w:t>
      </w:r>
    </w:p>
    <w:p w:rsidR="00920838" w:rsidRDefault="00920838" w:rsidP="00920838">
      <w:pPr>
        <w:pStyle w:val="bpuSponsor"/>
      </w:pPr>
    </w:p>
    <w:p w:rsidR="00920838" w:rsidRDefault="00920838" w:rsidP="00920838">
      <w:pPr>
        <w:pStyle w:val="bpuSponsor"/>
      </w:pPr>
    </w:p>
    <w:p w:rsidR="00920838" w:rsidRDefault="00920838" w:rsidP="00920838">
      <w:pPr>
        <w:pStyle w:val="bpuSponsor"/>
      </w:pPr>
    </w:p>
    <w:p w:rsidR="00920838" w:rsidRDefault="00920838" w:rsidP="00920838">
      <w:pPr>
        <w:pStyle w:val="bpuSponsor"/>
      </w:pPr>
    </w:p>
    <w:p w:rsidR="00920838" w:rsidRDefault="00920838" w:rsidP="00920838">
      <w:pPr>
        <w:pStyle w:val="bpuSponsor"/>
      </w:pPr>
      <w:r>
        <w:t>SYNOPSIS</w:t>
      </w:r>
    </w:p>
    <w:p w:rsidR="00920838" w:rsidRDefault="00920838" w:rsidP="00920838">
      <w:pPr>
        <w:pStyle w:val="bpuNormText"/>
      </w:pPr>
      <w:r>
        <w:tab/>
        <w:t xml:space="preserve">Requires physicians and other prescribers to obtain informed consent from parents or guardians of minors for certain medications with “black box warnings.” </w:t>
      </w:r>
    </w:p>
    <w:p w:rsidR="00920838" w:rsidRDefault="00920838" w:rsidP="00920838">
      <w:pPr>
        <w:pStyle w:val="bpuNormText"/>
      </w:pPr>
    </w:p>
    <w:p w:rsidR="00920838" w:rsidRDefault="00920838" w:rsidP="00920838">
      <w:pPr>
        <w:pStyle w:val="bpuSponsor"/>
      </w:pPr>
      <w:r>
        <w:t xml:space="preserve">CURRENT VERSION OF TEXT </w:t>
      </w:r>
    </w:p>
    <w:p w:rsidR="00920838" w:rsidRDefault="00920838" w:rsidP="00920838">
      <w:pPr>
        <w:pStyle w:val="bpuNormText"/>
      </w:pPr>
      <w:r>
        <w:tab/>
        <w:t>As introduced.</w:t>
      </w:r>
    </w:p>
    <w:p w:rsidR="00920838" w:rsidRDefault="00920838" w:rsidP="009208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0838" w:rsidRDefault="00920838" w:rsidP="008916EC">
      <w:pPr>
        <w:pStyle w:val="FronterPage"/>
        <w:tabs>
          <w:tab w:val="clear" w:pos="720"/>
          <w:tab w:val="clear" w:pos="1440"/>
          <w:tab w:val="clear" w:pos="2160"/>
          <w:tab w:val="clear" w:pos="2880"/>
          <w:tab w:val="clear" w:pos="3600"/>
          <w:tab w:val="clear" w:pos="4320"/>
          <w:tab w:val="clear" w:pos="5040"/>
        </w:tabs>
        <w:sectPr w:rsidR="00920838" w:rsidSect="00920838">
          <w:type w:val="continuous"/>
          <w:pgSz w:w="12240" w:h="20160" w:code="5"/>
          <w:pgMar w:top="1440" w:right="2275" w:bottom="1440" w:left="2275" w:header="72" w:footer="720" w:gutter="0"/>
          <w:pgNumType w:start="1"/>
          <w:cols w:space="720"/>
          <w:docGrid w:linePitch="360"/>
        </w:sectPr>
      </w:pPr>
    </w:p>
    <w:p w:rsidR="00CE31A0" w:rsidRPr="00677316" w:rsidRDefault="00CE31A0" w:rsidP="00CE31A0">
      <w:pPr>
        <w:pStyle w:val="HangingAnAct"/>
        <w:rPr>
          <w:rStyle w:val="HangingAnActChar"/>
        </w:rPr>
      </w:pPr>
      <w:r w:rsidRPr="00CE31A0">
        <w:rPr>
          <w:rStyle w:val="BillHead"/>
        </w:rPr>
        <w:lastRenderedPageBreak/>
        <w:t>An Act</w:t>
      </w:r>
      <w:r w:rsidRPr="006B7FA7">
        <w:rPr>
          <w:rStyle w:val="HangingAnActChar"/>
        </w:rPr>
        <w:t xml:space="preserve"> </w:t>
      </w:r>
      <w:r>
        <w:rPr>
          <w:rStyle w:val="HangingAnActChar"/>
        </w:rPr>
        <w:t>concerning the prescribing of certain medications to minors and supplementing Title 45 of the Revised Statutes.</w:t>
      </w:r>
    </w:p>
    <w:p w:rsidR="00CE31A0" w:rsidRPr="00D71D68" w:rsidRDefault="00CE31A0" w:rsidP="00CE31A0"/>
    <w:p w:rsidR="00CE31A0" w:rsidRPr="00AA7880" w:rsidRDefault="00CE31A0" w:rsidP="00CE31A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31A0" w:rsidRPr="00D71D68" w:rsidRDefault="00CE31A0" w:rsidP="00CE31A0"/>
    <w:p w:rsidR="00CE31A0" w:rsidRPr="00AA2882" w:rsidRDefault="00CE31A0" w:rsidP="00CE31A0">
      <w:r>
        <w:tab/>
        <w:t>1.</w:t>
      </w:r>
      <w:r>
        <w:tab/>
        <w:t xml:space="preserve">Prior to prescribing for an individual under 18 years of age any psychotropic medication, including but not limited to medication for the treatment of Attention Deficit Disorder or Attention Deficit and Hyperactivity Disorder, required by the federal Food and Drug Administration to have a “black box warning” on its labeling, a physician or other authorized prescriber shall </w:t>
      </w:r>
      <w:r w:rsidRPr="007967F7">
        <w:t>inform</w:t>
      </w:r>
      <w:r>
        <w:t xml:space="preserve"> the individual’s parent or legal guardian about the possible side effects of the medication and shall obtain informed </w:t>
      </w:r>
      <w:r w:rsidRPr="00090AE7">
        <w:t>written</w:t>
      </w:r>
      <w:r w:rsidRPr="00AA2882">
        <w:t xml:space="preserve"> </w:t>
      </w:r>
      <w:r>
        <w:t xml:space="preserve">consent from the individual’s parent or legal guardian </w:t>
      </w:r>
      <w:r w:rsidRPr="001C2ED7">
        <w:t>acknowledging receipt of the notification and authorizing issuance of the prescription</w:t>
      </w:r>
      <w:r w:rsidRPr="007967F7">
        <w:t>.</w:t>
      </w:r>
      <w:r>
        <w:t xml:space="preserve">  </w:t>
      </w:r>
      <w:r w:rsidRPr="00090AE7">
        <w:t>In the event written consent cannot be obtained</w:t>
      </w:r>
      <w:r>
        <w:t xml:space="preserve"> </w:t>
      </w:r>
      <w:r w:rsidRPr="007E5321">
        <w:t>but oral consent is provided</w:t>
      </w:r>
      <w:r w:rsidRPr="00090AE7">
        <w:t>, the physician or other authorized prescriber shall make a notation in the patient’s file setting forth the date and circumstances of the informed consent.</w:t>
      </w:r>
    </w:p>
    <w:p w:rsidR="00CE31A0" w:rsidRDefault="00CE31A0" w:rsidP="00CE31A0">
      <w:r>
        <w:tab/>
        <w:t>A physician or other authorized prescriber who prescribes a medication in violation of this act shall be subject to disciplinary action by the State Board of Medical Examiners.</w:t>
      </w:r>
    </w:p>
    <w:p w:rsidR="00CE31A0" w:rsidRDefault="00CE31A0" w:rsidP="00CE31A0"/>
    <w:p w:rsidR="00CE31A0" w:rsidRPr="005E1335" w:rsidRDefault="00CE31A0" w:rsidP="00CE31A0">
      <w:r>
        <w:tab/>
      </w:r>
      <w:r w:rsidRPr="005E1335">
        <w:t>2.</w:t>
      </w:r>
      <w:r w:rsidRPr="005E1335">
        <w:tab/>
        <w:t>Prior to prescribing for an individual under 18 years of age any psychotropic medication, including but not limited to medication for the treatment of Attention Deficit Disorder or Attention Deficit and Hyperactivity Disorder, required by the federal Food and Drug Administration to have a “black box warning” on its labeling, a physician assistant shall inform the individual’s parent or legal guardian about the possible side effects of the medication, and shall obtain informed written consent from the individual’s parent or legal guardian acknowledging receipt of the notification and authorizing issuance of the prescription.  In the event written consent cannot be obtained but oral consent is provided, the physician assistant shall make a notation in the patient’s file setting forth the date and circumstances of the informed consent.</w:t>
      </w:r>
    </w:p>
    <w:p w:rsidR="00CE31A0" w:rsidRPr="008A7E0D" w:rsidRDefault="00CE31A0" w:rsidP="00CE31A0">
      <w:r w:rsidRPr="00B35C2A">
        <w:tab/>
      </w:r>
      <w:r w:rsidRPr="008A7E0D">
        <w:t>A physician assistant who prescribes a medication in violation of this act shall be subject to disciplinary action by the State Board of Medical Examiners.</w:t>
      </w:r>
    </w:p>
    <w:p w:rsidR="00CE31A0" w:rsidRDefault="00CE31A0" w:rsidP="00CE31A0"/>
    <w:p w:rsidR="00CE31A0" w:rsidRPr="00090AE7" w:rsidRDefault="00CE31A0" w:rsidP="00CE31A0">
      <w:r>
        <w:tab/>
      </w:r>
      <w:r w:rsidRPr="008A7E0D">
        <w:t>3.</w:t>
      </w:r>
      <w:r>
        <w:tab/>
        <w:t xml:space="preserve">Prior to prescribing for an individual under 18 years of age any psychotropic medication, including but not limited to medication for the treatment of Attention Deficit Disorder or Attention Deficit and Hyperactivity Disorder, required by the federal Food and Drug Administration to have a “black box warning” on its labeling, an advanced practice nurse shall </w:t>
      </w:r>
      <w:r w:rsidRPr="007967F7">
        <w:t>inform</w:t>
      </w:r>
      <w:r>
        <w:t xml:space="preserve"> the individual’s parent or legal guardian about the possible side effects of the medication and shall obtain informed </w:t>
      </w:r>
      <w:r w:rsidRPr="00090AE7">
        <w:t>written</w:t>
      </w:r>
      <w:r>
        <w:t xml:space="preserve"> consent from the individual’s parent or legal guardian</w:t>
      </w:r>
      <w:r w:rsidRPr="007967F7">
        <w:t xml:space="preserve"> </w:t>
      </w:r>
      <w:r w:rsidRPr="00E51E92">
        <w:t>acknowledging receipt of the notification and authorizing issuance of the prescription</w:t>
      </w:r>
      <w:r w:rsidRPr="007967F7">
        <w:t>.</w:t>
      </w:r>
      <w:r>
        <w:t xml:space="preserve">  </w:t>
      </w:r>
      <w:r w:rsidRPr="00090AE7">
        <w:t>In the event written consent cannot be obtained</w:t>
      </w:r>
      <w:r>
        <w:t xml:space="preserve"> </w:t>
      </w:r>
      <w:r w:rsidRPr="00E51E92">
        <w:t>but oral consent is provided</w:t>
      </w:r>
      <w:r w:rsidRPr="00090AE7">
        <w:t>, the advanced practice nurse shall make a notation in the patient’s file setting forth the date and circumstances of the informed consent.</w:t>
      </w:r>
    </w:p>
    <w:p w:rsidR="00CE31A0" w:rsidRDefault="00CE31A0" w:rsidP="00CE31A0">
      <w:r>
        <w:tab/>
        <w:t>An advanced practice nurse who prescribes a medication in violation of this act shall be subject to disciplinary action by the New Jersey Board of Nursing.</w:t>
      </w:r>
    </w:p>
    <w:p w:rsidR="00CE31A0" w:rsidRDefault="00CE31A0" w:rsidP="00CE31A0"/>
    <w:p w:rsidR="00CE31A0" w:rsidRDefault="00CE31A0" w:rsidP="00CE31A0">
      <w:pPr>
        <w:widowControl w:val="0"/>
        <w:tabs>
          <w:tab w:val="left" w:pos="-1440"/>
          <w:tab w:val="left" w:pos="-720"/>
          <w:tab w:val="left" w:pos="0"/>
        </w:tabs>
        <w:spacing w:line="287" w:lineRule="auto"/>
      </w:pPr>
      <w:r>
        <w:tab/>
      </w:r>
      <w:r w:rsidRPr="00A77ABE">
        <w:t>4.</w:t>
      </w:r>
      <w:r>
        <w:tab/>
        <w:t>The Division of Consumer Affairs in the Department of Law and Public Safety, in consultation with the Department of Health, shall adopt, pursuant to the "Administrative Procedure Act," P.L.1968 c.410 (C.52:14B-1 et seq.), rules and regulations necessary to implement the provisions of this act.</w:t>
      </w:r>
    </w:p>
    <w:p w:rsidR="00CE31A0" w:rsidRDefault="00CE31A0" w:rsidP="00CE31A0"/>
    <w:p w:rsidR="00CE31A0" w:rsidRDefault="00CE31A0" w:rsidP="00CE31A0">
      <w:r>
        <w:tab/>
      </w:r>
      <w:r w:rsidRPr="00550BD2">
        <w:t>5.</w:t>
      </w:r>
      <w:r>
        <w:tab/>
        <w:t>This act shall take effect 180 days after enactment.</w:t>
      </w:r>
    </w:p>
    <w:p w:rsidR="00CE31A0" w:rsidRDefault="00CE31A0" w:rsidP="00CE31A0"/>
    <w:p w:rsidR="003E25F3" w:rsidRDefault="003E25F3" w:rsidP="00CE31A0"/>
    <w:p w:rsidR="00686AEB" w:rsidRDefault="00457AD8" w:rsidP="00457AD8">
      <w:pPr>
        <w:jc w:val="center"/>
      </w:pPr>
      <w:r>
        <w:t>STATEMENT</w:t>
      </w:r>
    </w:p>
    <w:p w:rsidR="00457AD8" w:rsidRDefault="00457AD8" w:rsidP="00457AD8">
      <w:pPr>
        <w:jc w:val="center"/>
      </w:pPr>
    </w:p>
    <w:p w:rsidR="00457AD8" w:rsidRDefault="00457AD8" w:rsidP="00457AD8">
      <w:r>
        <w:tab/>
        <w:t xml:space="preserve">This bill requires physicians, physician assistants, advanced practice nurses, and other authorized prescribers to obtain informed written consent from parents or legal guardians of minors prior to prescribing them psychotropic medications that are accompanied by a “black box warning,” which consent is to include a written acknowledgement that the parent or guardian received notification about the black box warning.  </w:t>
      </w:r>
      <w:r w:rsidR="003E25F3">
        <w:t>T</w:t>
      </w:r>
      <w:r>
        <w:t>he bill specifies that in cases where written consent cannot be obtained but oral consent is provided, the prescriber must make a notation in the patient’s file indicating the date and circumstances of the informed consent.</w:t>
      </w:r>
    </w:p>
    <w:p w:rsidR="00457AD8" w:rsidRDefault="00457AD8" w:rsidP="00457AD8">
      <w:r>
        <w:tab/>
        <w:t>The United States Food and Drug Administration (FDA) requires pharmaceutical companies to place a “black box warning” on a drug label if medical studies indicate that the drug carries a significant risk of serious or life-threatening adverse effects.  A “black box warning” is the strongest warning that the FDA requires.</w:t>
      </w:r>
    </w:p>
    <w:p w:rsidR="00457AD8" w:rsidRDefault="00A20861" w:rsidP="00457AD8">
      <w:pPr>
        <w:jc w:val="left"/>
      </w:pPr>
      <w:r>
        <w:tab/>
        <w:t>A</w:t>
      </w:r>
      <w:r w:rsidR="00457AD8">
        <w:t xml:space="preserve"> physician, physician assistant, advanced practice nurse, or other authorized prescriber who violates its provisions is subject to disciplinary action by the applicable State professional licensing board.</w:t>
      </w:r>
    </w:p>
    <w:sectPr w:rsidR="00457AD8" w:rsidSect="009208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7B4" w:rsidRDefault="00C947B4">
      <w:r>
        <w:separator/>
      </w:r>
    </w:p>
  </w:endnote>
  <w:endnote w:type="continuationSeparator" w:id="0">
    <w:p w:rsidR="00C947B4" w:rsidRDefault="00C94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74297" w:rsidRDefault="00665CBC" w:rsidP="00974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7B4" w:rsidRDefault="00C947B4">
      <w:r>
        <w:separator/>
      </w:r>
    </w:p>
  </w:footnote>
  <w:footnote w:type="continuationSeparator" w:id="0">
    <w:p w:rsidR="00C947B4" w:rsidRDefault="00C94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69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0838" w:rsidRDefault="00920838" w:rsidP="00920838">
    <w:pPr>
      <w:pStyle w:val="bpuHeadSpon"/>
    </w:pPr>
    <w:r w:rsidRPr="00920838">
      <w:rPr>
        <w:rStyle w:val="bpuHeadSponChar"/>
      </w:rPr>
      <w:t>S2117</w:t>
    </w:r>
    <w:r>
      <w:t xml:space="preserve"> DOHERTY</w:t>
    </w:r>
  </w:p>
  <w:p w:rsidR="00920838" w:rsidRDefault="00920838" w:rsidP="00920838">
    <w:pPr>
      <w:pStyle w:val="bpuHeadSpon"/>
    </w:pPr>
    <w:r>
      <w:fldChar w:fldCharType="begin"/>
    </w:r>
    <w:r>
      <w:instrText xml:space="preserve"> PAGE  \* MERGEFORMAT </w:instrText>
    </w:r>
    <w:r>
      <w:fldChar w:fldCharType="separate"/>
    </w:r>
    <w:r w:rsidR="00A36906">
      <w:rPr>
        <w:noProof/>
      </w:rPr>
      <w:t>3</w:t>
    </w:r>
    <w:r>
      <w:fldChar w:fldCharType="end"/>
    </w:r>
  </w:p>
  <w:p w:rsidR="00920838" w:rsidRDefault="00920838" w:rsidP="00920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0838" w:rsidRDefault="00920838" w:rsidP="00920838">
    <w:pPr>
      <w:pStyle w:val="bpuHeadSpon"/>
    </w:pPr>
    <w:r w:rsidRPr="00920838">
      <w:rPr>
        <w:rStyle w:val="bpuHeadSponChar"/>
      </w:rPr>
      <w:t>S2117</w:t>
    </w:r>
    <w:r>
      <w:t xml:space="preserve"> DOHERTY</w:t>
    </w:r>
  </w:p>
  <w:p w:rsidR="00920838" w:rsidRDefault="00920838" w:rsidP="00920838">
    <w:pPr>
      <w:pStyle w:val="bpuHeadSpon"/>
    </w:pPr>
    <w:r>
      <w:fldChar w:fldCharType="begin"/>
    </w:r>
    <w:r>
      <w:instrText xml:space="preserve"> PAGE  \* MERGEFORMAT </w:instrText>
    </w:r>
    <w:r>
      <w:fldChar w:fldCharType="separate"/>
    </w:r>
    <w:r w:rsidR="00A36906">
      <w:rPr>
        <w:noProof/>
      </w:rPr>
      <w:t>2</w:t>
    </w:r>
    <w:r>
      <w:fldChar w:fldCharType="end"/>
    </w:r>
  </w:p>
  <w:p w:rsidR="00920838" w:rsidRDefault="00920838" w:rsidP="00920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7B4"/>
    <w:rsid w:val="000051BD"/>
    <w:rsid w:val="000160A5"/>
    <w:rsid w:val="0002335B"/>
    <w:rsid w:val="00030F31"/>
    <w:rsid w:val="0003549A"/>
    <w:rsid w:val="000367AE"/>
    <w:rsid w:val="00043B22"/>
    <w:rsid w:val="00054975"/>
    <w:rsid w:val="00057D20"/>
    <w:rsid w:val="0006197C"/>
    <w:rsid w:val="0006281F"/>
    <w:rsid w:val="0008141C"/>
    <w:rsid w:val="00081FAD"/>
    <w:rsid w:val="00087ADA"/>
    <w:rsid w:val="00094A55"/>
    <w:rsid w:val="000956A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4DF"/>
    <w:rsid w:val="001645FB"/>
    <w:rsid w:val="001673C0"/>
    <w:rsid w:val="00173D2B"/>
    <w:rsid w:val="00181676"/>
    <w:rsid w:val="00183603"/>
    <w:rsid w:val="00194E78"/>
    <w:rsid w:val="0019707B"/>
    <w:rsid w:val="00197E8B"/>
    <w:rsid w:val="00197FA4"/>
    <w:rsid w:val="001A161A"/>
    <w:rsid w:val="001A3B79"/>
    <w:rsid w:val="001A66B6"/>
    <w:rsid w:val="001B4716"/>
    <w:rsid w:val="001B4EA4"/>
    <w:rsid w:val="001C2ED7"/>
    <w:rsid w:val="001C7C52"/>
    <w:rsid w:val="001D25F3"/>
    <w:rsid w:val="001E15F1"/>
    <w:rsid w:val="001E16FA"/>
    <w:rsid w:val="001E6213"/>
    <w:rsid w:val="001F14C7"/>
    <w:rsid w:val="001F7405"/>
    <w:rsid w:val="00205533"/>
    <w:rsid w:val="0020614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D4A"/>
    <w:rsid w:val="003579FD"/>
    <w:rsid w:val="0036180C"/>
    <w:rsid w:val="00363CF5"/>
    <w:rsid w:val="00364344"/>
    <w:rsid w:val="003702CA"/>
    <w:rsid w:val="00370617"/>
    <w:rsid w:val="00382F1F"/>
    <w:rsid w:val="00391DA4"/>
    <w:rsid w:val="003A3C64"/>
    <w:rsid w:val="003A3F83"/>
    <w:rsid w:val="003C43EF"/>
    <w:rsid w:val="003C5A6B"/>
    <w:rsid w:val="003C7FB2"/>
    <w:rsid w:val="003D24DE"/>
    <w:rsid w:val="003E25F3"/>
    <w:rsid w:val="003E26D4"/>
    <w:rsid w:val="003E47BA"/>
    <w:rsid w:val="003F3B37"/>
    <w:rsid w:val="003F3D7F"/>
    <w:rsid w:val="0040195A"/>
    <w:rsid w:val="00402DC0"/>
    <w:rsid w:val="00416C4B"/>
    <w:rsid w:val="0041751E"/>
    <w:rsid w:val="004211E5"/>
    <w:rsid w:val="00422091"/>
    <w:rsid w:val="0043386C"/>
    <w:rsid w:val="00436F2D"/>
    <w:rsid w:val="00436F5D"/>
    <w:rsid w:val="00441B42"/>
    <w:rsid w:val="0045118A"/>
    <w:rsid w:val="00455D51"/>
    <w:rsid w:val="00456BF9"/>
    <w:rsid w:val="00457AD8"/>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BD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33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36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8B2"/>
    <w:rsid w:val="007C0E14"/>
    <w:rsid w:val="007C7DE4"/>
    <w:rsid w:val="007D40CB"/>
    <w:rsid w:val="007D5796"/>
    <w:rsid w:val="007D59C0"/>
    <w:rsid w:val="007D7D9C"/>
    <w:rsid w:val="007E532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E0D"/>
    <w:rsid w:val="008B2850"/>
    <w:rsid w:val="008C79B3"/>
    <w:rsid w:val="008D77BD"/>
    <w:rsid w:val="008E454C"/>
    <w:rsid w:val="008F1E5A"/>
    <w:rsid w:val="00901BDA"/>
    <w:rsid w:val="00906C1F"/>
    <w:rsid w:val="009121D8"/>
    <w:rsid w:val="00916F7A"/>
    <w:rsid w:val="00917FE3"/>
    <w:rsid w:val="00920838"/>
    <w:rsid w:val="009318C7"/>
    <w:rsid w:val="00931C09"/>
    <w:rsid w:val="009348C2"/>
    <w:rsid w:val="009440D0"/>
    <w:rsid w:val="009523A3"/>
    <w:rsid w:val="00960958"/>
    <w:rsid w:val="00963A46"/>
    <w:rsid w:val="00966A3E"/>
    <w:rsid w:val="00971493"/>
    <w:rsid w:val="00971AD9"/>
    <w:rsid w:val="00973069"/>
    <w:rsid w:val="00973523"/>
    <w:rsid w:val="0097429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861"/>
    <w:rsid w:val="00A222C2"/>
    <w:rsid w:val="00A305D6"/>
    <w:rsid w:val="00A342C4"/>
    <w:rsid w:val="00A36906"/>
    <w:rsid w:val="00A50F6B"/>
    <w:rsid w:val="00A52237"/>
    <w:rsid w:val="00A551D6"/>
    <w:rsid w:val="00A6251B"/>
    <w:rsid w:val="00A6754E"/>
    <w:rsid w:val="00A70F58"/>
    <w:rsid w:val="00A72987"/>
    <w:rsid w:val="00A7346B"/>
    <w:rsid w:val="00A77ABE"/>
    <w:rsid w:val="00A84C4F"/>
    <w:rsid w:val="00A9269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26"/>
    <w:rsid w:val="00B90E33"/>
    <w:rsid w:val="00B91E9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BB8"/>
    <w:rsid w:val="00C73CA7"/>
    <w:rsid w:val="00C822F6"/>
    <w:rsid w:val="00C82AC2"/>
    <w:rsid w:val="00C8456C"/>
    <w:rsid w:val="00C91E19"/>
    <w:rsid w:val="00C92402"/>
    <w:rsid w:val="00C92867"/>
    <w:rsid w:val="00C93B93"/>
    <w:rsid w:val="00C947B4"/>
    <w:rsid w:val="00CA037D"/>
    <w:rsid w:val="00CA0837"/>
    <w:rsid w:val="00CA2442"/>
    <w:rsid w:val="00CA4725"/>
    <w:rsid w:val="00CB6246"/>
    <w:rsid w:val="00CC0A17"/>
    <w:rsid w:val="00CD0F93"/>
    <w:rsid w:val="00CD1BD1"/>
    <w:rsid w:val="00CD528D"/>
    <w:rsid w:val="00CE31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B74"/>
    <w:rsid w:val="00DE10D1"/>
    <w:rsid w:val="00DE2514"/>
    <w:rsid w:val="00DE6851"/>
    <w:rsid w:val="00DF03EE"/>
    <w:rsid w:val="00DF5541"/>
    <w:rsid w:val="00E01B71"/>
    <w:rsid w:val="00E05CC9"/>
    <w:rsid w:val="00E15573"/>
    <w:rsid w:val="00E25A5B"/>
    <w:rsid w:val="00E373C7"/>
    <w:rsid w:val="00E4267B"/>
    <w:rsid w:val="00E42F13"/>
    <w:rsid w:val="00E452DF"/>
    <w:rsid w:val="00E51E92"/>
    <w:rsid w:val="00E543CF"/>
    <w:rsid w:val="00E546FD"/>
    <w:rsid w:val="00E608F1"/>
    <w:rsid w:val="00E611B9"/>
    <w:rsid w:val="00E7144F"/>
    <w:rsid w:val="00E73D74"/>
    <w:rsid w:val="00E76A79"/>
    <w:rsid w:val="00E77D98"/>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7B6757-43D9-417B-8A31-A2588614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7D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7D98"/>
    <w:rPr>
      <w:rFonts w:ascii="Segoe UI" w:hAnsi="Segoe UI" w:cs="Segoe UI"/>
      <w:spacing w:val="4"/>
      <w:sz w:val="18"/>
      <w:szCs w:val="18"/>
    </w:rPr>
  </w:style>
  <w:style w:type="character" w:styleId="LineNumber">
    <w:name w:val="line number"/>
    <w:basedOn w:val="DefaultParagraphFont"/>
    <w:semiHidden/>
    <w:unhideWhenUsed/>
    <w:rsid w:val="0092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4396</Characters>
  <Application>Microsoft Office Word</Application>
  <DocSecurity>0</DocSecurity>
  <Lines>115</Lines>
  <Paragraphs>25</Paragraphs>
  <ScaleCrop>false</ScaleCrop>
  <HeadingPairs>
    <vt:vector size="2" baseType="variant">
      <vt:variant>
        <vt:lpstr>Title</vt:lpstr>
      </vt:variant>
      <vt:variant>
        <vt:i4>1</vt:i4>
      </vt:variant>
    </vt:vector>
  </HeadingPairs>
  <TitlesOfParts>
    <vt:vector size="1" baseType="lpstr">
      <vt:lpstr>S2117</vt:lpstr>
    </vt:vector>
  </TitlesOfParts>
  <Manager>R224</Manager>
  <Company>NJ Office of Legislative Services</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S2117</dc:title>
  <dc:subject/>
  <dc:creator>Senator  DOHERTY</dc:creator>
  <cp:keywords>S2117|3|LP |301|0|301|N|0|</cp:keywords>
  <dc:description>INTRODUCED MARCH 16, 2020</dc:description>
  <cp:lastModifiedBy>Franks, Denise</cp:lastModifiedBy>
  <cp:revision>2</cp:revision>
  <cp:lastPrinted>2020-03-12T13:30:00Z</cp:lastPrinted>
  <dcterms:created xsi:type="dcterms:W3CDTF">2020-03-17T14:00:00Z</dcterms:created>
  <dcterms:modified xsi:type="dcterms:W3CDTF">2020-03-17T14:00:00Z</dcterms:modified>
  <cp:category>s.1: C.45:9-22.11b; s.2: C.45:11-49a to 2019/380_x000d_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