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C5F" w:rsidRDefault="00732C5F" w:rsidP="00732C5F">
      <w:pPr>
        <w:pStyle w:val="bpuBill"/>
      </w:pPr>
      <w:bookmarkStart w:id="0" w:name="bpuFrontPg"/>
      <w:bookmarkStart w:id="1" w:name="_GoBack"/>
      <w:bookmarkEnd w:id="0"/>
      <w:bookmarkEnd w:id="1"/>
      <w:r>
        <w:t xml:space="preserve">SENATE, No. 2138 </w:t>
      </w:r>
    </w:p>
    <w:p w:rsidR="00732C5F" w:rsidRPr="009D38FF" w:rsidRDefault="00732C5F" w:rsidP="00732C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5942719" r:id="rId8"/>
        </w:object>
      </w:r>
    </w:p>
    <w:p w:rsidR="00732C5F" w:rsidRDefault="00732C5F" w:rsidP="00732C5F">
      <w:pPr>
        <w:pStyle w:val="bpuState"/>
      </w:pPr>
      <w:r>
        <w:t>STATE OF NEW JERSEY</w:t>
      </w:r>
    </w:p>
    <w:p w:rsidR="00732C5F" w:rsidRDefault="00732C5F" w:rsidP="00732C5F">
      <w:pPr>
        <w:pStyle w:val="bpuLegislature"/>
      </w:pPr>
      <w:proofErr w:type="gramStart"/>
      <w:r>
        <w:t>219th</w:t>
      </w:r>
      <w:proofErr w:type="gramEnd"/>
      <w:r>
        <w:t xml:space="preserve"> LEGISLATURE</w:t>
      </w:r>
    </w:p>
    <w:p w:rsidR="00732C5F" w:rsidRDefault="00732C5F" w:rsidP="00732C5F">
      <w:pPr>
        <w:pStyle w:val="bpuWpGraphic"/>
      </w:pPr>
      <w:r>
        <w:object w:dxaOrig="8985" w:dyaOrig="255">
          <v:shape id="_x0000_i1026" type="#_x0000_t75" style="width:6in;height:11.8pt" o:ole="">
            <v:imagedata r:id="rId7" o:title=""/>
          </v:shape>
          <o:OLEObject Type="Embed" ProgID="WPWin6.1" ShapeID="_x0000_i1026" DrawAspect="Content" ObjectID="_1645942720" r:id="rId9"/>
        </w:object>
      </w:r>
      <w:r>
        <w:t xml:space="preserve">  </w:t>
      </w:r>
    </w:p>
    <w:p w:rsidR="00732C5F" w:rsidRDefault="00732C5F" w:rsidP="00732C5F">
      <w:pPr>
        <w:pStyle w:val="bpuIntro"/>
      </w:pPr>
      <w:r>
        <w:t>INTRODUCED MARCH 16, 2020</w:t>
      </w:r>
    </w:p>
    <w:p w:rsidR="00732C5F" w:rsidRDefault="00732C5F" w:rsidP="00732C5F">
      <w:pPr>
        <w:pStyle w:val="bpuIntro"/>
      </w:pPr>
    </w:p>
    <w:p w:rsidR="00732C5F" w:rsidRDefault="00732C5F" w:rsidP="00732C5F">
      <w:pPr>
        <w:pStyle w:val="bpuIntro"/>
        <w:sectPr w:rsidR="00732C5F" w:rsidSect="00732C5F">
          <w:headerReference w:type="even" r:id="rId10"/>
          <w:headerReference w:type="default" r:id="rId11"/>
          <w:pgSz w:w="12240" w:h="20160" w:code="5"/>
          <w:pgMar w:top="2160" w:right="1440" w:bottom="1440" w:left="1440" w:header="72" w:footer="720" w:gutter="0"/>
          <w:pgNumType w:start="1"/>
          <w:cols w:space="720"/>
          <w:docGrid w:linePitch="360"/>
        </w:sectPr>
      </w:pPr>
    </w:p>
    <w:p w:rsidR="00732C5F" w:rsidRDefault="00732C5F" w:rsidP="00732C5F">
      <w:pPr>
        <w:pStyle w:val="bpuIntro"/>
      </w:pPr>
    </w:p>
    <w:p w:rsidR="00732C5F" w:rsidRDefault="00732C5F" w:rsidP="00732C5F">
      <w:pPr>
        <w:pStyle w:val="bpuSponsor"/>
      </w:pPr>
      <w:r>
        <w:t>Sponsored by:</w:t>
      </w:r>
    </w:p>
    <w:p w:rsidR="00732C5F" w:rsidRDefault="00732C5F" w:rsidP="00732C5F">
      <w:pPr>
        <w:pStyle w:val="bpuSponsor"/>
      </w:pPr>
      <w:proofErr w:type="gramStart"/>
      <w:r>
        <w:t>Senator  NIA</w:t>
      </w:r>
      <w:proofErr w:type="gramEnd"/>
      <w:r>
        <w:t xml:space="preserve"> H. GILL</w:t>
      </w:r>
    </w:p>
    <w:p w:rsidR="00732C5F" w:rsidRDefault="00732C5F" w:rsidP="00732C5F">
      <w:pPr>
        <w:pStyle w:val="bpuSponsor"/>
      </w:pPr>
      <w:r>
        <w:t>District 34 (Essex and Passaic)</w:t>
      </w:r>
    </w:p>
    <w:p w:rsidR="00732C5F" w:rsidRDefault="00732C5F" w:rsidP="00732C5F">
      <w:pPr>
        <w:pStyle w:val="bpuSponsor"/>
      </w:pPr>
    </w:p>
    <w:p w:rsidR="00732C5F" w:rsidRDefault="00732C5F" w:rsidP="00732C5F">
      <w:pPr>
        <w:pStyle w:val="bpuSponsor"/>
      </w:pPr>
    </w:p>
    <w:p w:rsidR="00732C5F" w:rsidRDefault="00732C5F" w:rsidP="00732C5F">
      <w:pPr>
        <w:pStyle w:val="bpuSponsor"/>
      </w:pPr>
    </w:p>
    <w:p w:rsidR="00732C5F" w:rsidRDefault="00732C5F" w:rsidP="00732C5F">
      <w:pPr>
        <w:pStyle w:val="bpuSponsor"/>
      </w:pPr>
    </w:p>
    <w:p w:rsidR="00732C5F" w:rsidRDefault="00732C5F" w:rsidP="00732C5F">
      <w:pPr>
        <w:pStyle w:val="bpuSponsor"/>
      </w:pPr>
      <w:r>
        <w:t>SYNOPSIS</w:t>
      </w:r>
    </w:p>
    <w:p w:rsidR="00732C5F" w:rsidRDefault="00732C5F" w:rsidP="00732C5F">
      <w:pPr>
        <w:pStyle w:val="bpuNormText"/>
      </w:pPr>
      <w:r>
        <w:tab/>
        <w:t xml:space="preserve">Increases mandatory retirement age for Administrative Law Judges, Workers’ Compensation Judges and county prosecutors from 70 to 75. </w:t>
      </w:r>
    </w:p>
    <w:p w:rsidR="00732C5F" w:rsidRDefault="00732C5F" w:rsidP="00732C5F">
      <w:pPr>
        <w:pStyle w:val="bpuNormText"/>
      </w:pPr>
    </w:p>
    <w:p w:rsidR="00732C5F" w:rsidRDefault="00732C5F" w:rsidP="00732C5F">
      <w:pPr>
        <w:pStyle w:val="bpuSponsor"/>
      </w:pPr>
      <w:r>
        <w:t xml:space="preserve">CURRENT VERSION OF TEXT </w:t>
      </w:r>
    </w:p>
    <w:p w:rsidR="00732C5F" w:rsidRDefault="00732C5F" w:rsidP="00732C5F">
      <w:pPr>
        <w:pStyle w:val="bpuNormText"/>
      </w:pPr>
      <w:r>
        <w:tab/>
        <w:t>As introduced.</w:t>
      </w:r>
    </w:p>
    <w:p w:rsidR="00732C5F" w:rsidRDefault="00732C5F" w:rsidP="00732C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2C5F" w:rsidRDefault="00732C5F" w:rsidP="008916EC">
      <w:pPr>
        <w:pStyle w:val="FronterPage"/>
        <w:tabs>
          <w:tab w:val="clear" w:pos="720"/>
          <w:tab w:val="clear" w:pos="1440"/>
          <w:tab w:val="clear" w:pos="2160"/>
          <w:tab w:val="clear" w:pos="2880"/>
          <w:tab w:val="clear" w:pos="3600"/>
          <w:tab w:val="clear" w:pos="4320"/>
          <w:tab w:val="clear" w:pos="5040"/>
        </w:tabs>
        <w:sectPr w:rsidR="00732C5F" w:rsidSect="00732C5F">
          <w:type w:val="continuous"/>
          <w:pgSz w:w="12240" w:h="20160" w:code="5"/>
          <w:pgMar w:top="1440" w:right="2275" w:bottom="1440" w:left="2275" w:header="72" w:footer="720" w:gutter="0"/>
          <w:pgNumType w:start="1"/>
          <w:cols w:space="720"/>
          <w:docGrid w:linePitch="360"/>
        </w:sectPr>
      </w:pPr>
    </w:p>
    <w:p w:rsidR="00F62E0B" w:rsidRPr="00C22FA2" w:rsidRDefault="00F62E0B" w:rsidP="00F62E0B">
      <w:pPr>
        <w:pStyle w:val="HangingAnAct"/>
        <w:rPr>
          <w:b/>
          <w:smallCaps/>
        </w:rPr>
      </w:pPr>
      <w:r w:rsidRPr="00F62E0B">
        <w:rPr>
          <w:rStyle w:val="BillHead"/>
        </w:rPr>
        <w:lastRenderedPageBreak/>
        <w:t>An Act</w:t>
      </w:r>
      <w:r>
        <w:t xml:space="preserve"> </w:t>
      </w:r>
      <w:r>
        <w:rPr>
          <w:rStyle w:val="HangingAnActChar"/>
        </w:rPr>
        <w:t>concerning the mandatory retirement age for certain public officials and amending various parts of the statutory law.</w:t>
      </w:r>
    </w:p>
    <w:p w:rsidR="00F62E0B" w:rsidRDefault="00F62E0B" w:rsidP="00F62E0B"/>
    <w:p w:rsidR="00F62E0B" w:rsidRDefault="00F62E0B" w:rsidP="00F62E0B">
      <w:pPr>
        <w:tabs>
          <w:tab w:val="left" w:pos="360"/>
        </w:tabs>
        <w:rPr>
          <w:i/>
        </w:rPr>
      </w:pPr>
      <w:r>
        <w:rPr>
          <w:b/>
        </w:rPr>
        <w:tab/>
      </w:r>
      <w:proofErr w:type="gramStart"/>
      <w:r>
        <w:rPr>
          <w:b/>
          <w:smallCaps/>
        </w:rPr>
        <w:t>Be It Enacted</w:t>
      </w:r>
      <w:proofErr w:type="gramEnd"/>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62E0B" w:rsidRDefault="00F62E0B" w:rsidP="00F62E0B"/>
    <w:p w:rsidR="00F62E0B" w:rsidRDefault="00F62E0B" w:rsidP="00F62E0B">
      <w:pPr>
        <w:numPr>
          <w:ilvl w:val="0"/>
          <w:numId w:val="1"/>
        </w:numPr>
      </w:pPr>
      <w:r>
        <w:t>R.S.34:15-49 is amended to read as follows:</w:t>
      </w:r>
    </w:p>
    <w:p w:rsidR="00F62E0B" w:rsidRDefault="00F62E0B" w:rsidP="00F62E0B">
      <w:r>
        <w:tab/>
        <w:t>34:15-49.</w:t>
      </w:r>
      <w:r>
        <w:tab/>
        <w:t xml:space="preserve">a.  The Division of Workers' Compensation shall have the exclusive original jurisdiction of all claims for workers' compensation benefits under this chapter.  The judges of the Division of Workers' Compensation shall hereinafter be appointed on a bipartisan basis by the Governor, with the advice and consent of the Senate, to initial terms of three years at an annual salary, for the first year, in an amount equal to </w:t>
      </w:r>
      <w:r w:rsidRPr="00372447">
        <w:rPr>
          <w:rFonts w:ascii="Albertus Extra Bold" w:hAnsi="Albertus Extra Bold"/>
          <w:b/>
        </w:rPr>
        <w:t>[</w:t>
      </w:r>
      <w:r>
        <w:t>75%</w:t>
      </w:r>
      <w:r w:rsidRPr="00372447">
        <w:rPr>
          <w:rFonts w:ascii="Albertus Extra Bold" w:hAnsi="Albertus Extra Bold"/>
          <w:b/>
        </w:rPr>
        <w:t>]</w:t>
      </w:r>
      <w:r>
        <w:t xml:space="preserve"> </w:t>
      </w:r>
      <w:r w:rsidRPr="00372447">
        <w:rPr>
          <w:u w:val="single"/>
        </w:rPr>
        <w:t>75 percent</w:t>
      </w:r>
      <w:r>
        <w:t xml:space="preserve"> of the annual salary of a Judge of the Superior Court.  During the initial three-year term, each judge shall be subject to a program of evaluation developed by the Director of the Division of Workers' Compensation.  Upon receipt of a satisfactory annual evaluation from the director, the annual salary of a </w:t>
      </w:r>
      <w:proofErr w:type="spellStart"/>
      <w:r>
        <w:t>nontenured</w:t>
      </w:r>
      <w:proofErr w:type="spellEnd"/>
      <w:r>
        <w:t xml:space="preserve"> judge shall be increased to </w:t>
      </w:r>
      <w:r w:rsidRPr="00372447">
        <w:rPr>
          <w:rFonts w:ascii="Albertus Extra Bold" w:hAnsi="Albertus Extra Bold"/>
          <w:b/>
        </w:rPr>
        <w:t>[</w:t>
      </w:r>
      <w:r>
        <w:t>78 2/3%</w:t>
      </w:r>
      <w:r w:rsidRPr="00372447">
        <w:rPr>
          <w:rFonts w:ascii="Albertus Extra Bold" w:hAnsi="Albertus Extra Bold"/>
          <w:b/>
        </w:rPr>
        <w:t>]</w:t>
      </w:r>
      <w:r>
        <w:t xml:space="preserve"> </w:t>
      </w:r>
      <w:r w:rsidRPr="00372447">
        <w:rPr>
          <w:u w:val="single"/>
        </w:rPr>
        <w:t>78 2/3 percent</w:t>
      </w:r>
      <w:r>
        <w:t xml:space="preserve"> of the annual salary of a Judge of the Superior Court after one year; </w:t>
      </w:r>
      <w:r w:rsidRPr="00372447">
        <w:rPr>
          <w:rFonts w:ascii="Albertus Extra Bold" w:hAnsi="Albertus Extra Bold"/>
          <w:b/>
        </w:rPr>
        <w:t>[</w:t>
      </w:r>
      <w:r>
        <w:t>81 2/3%</w:t>
      </w:r>
      <w:r w:rsidRPr="00372447">
        <w:rPr>
          <w:rFonts w:ascii="Albertus Extra Bold" w:hAnsi="Albertus Extra Bold"/>
          <w:b/>
        </w:rPr>
        <w:t>]</w:t>
      </w:r>
      <w:r>
        <w:t xml:space="preserve"> </w:t>
      </w:r>
      <w:r w:rsidRPr="00372447">
        <w:rPr>
          <w:u w:val="single"/>
        </w:rPr>
        <w:t>81 2/3 percent</w:t>
      </w:r>
      <w:r>
        <w:t xml:space="preserve"> of the annual salary of a Judge of the Superior Court after two years; and, after three years and upon tenure as provided pursuant to the provisions of this section, the annual salary of a tenured judge of compensation shall be </w:t>
      </w:r>
      <w:r w:rsidRPr="00372447">
        <w:rPr>
          <w:rFonts w:ascii="Albertus Extra Bold" w:hAnsi="Albertus Extra Bold"/>
          <w:b/>
        </w:rPr>
        <w:t>[</w:t>
      </w:r>
      <w:r>
        <w:t>85%</w:t>
      </w:r>
      <w:r w:rsidRPr="00372447">
        <w:rPr>
          <w:rFonts w:ascii="Albertus Extra Bold" w:hAnsi="Albertus Extra Bold"/>
          <w:b/>
        </w:rPr>
        <w:t>]</w:t>
      </w:r>
      <w:r>
        <w:t xml:space="preserve"> </w:t>
      </w:r>
      <w:r w:rsidRPr="00372447">
        <w:rPr>
          <w:u w:val="single"/>
        </w:rPr>
        <w:t>85 percent</w:t>
      </w:r>
      <w:r>
        <w:t xml:space="preserve"> of the annual salary of a Judge of the Superior Court. Reappointment of a judge shall be by the Governor, with the advice and consent of the Senate.  The director's evaluations shall be made available to the Senate Judiciary Committee if the candidate has been </w:t>
      </w:r>
      <w:proofErr w:type="spellStart"/>
      <w:r>
        <w:t>renominated</w:t>
      </w:r>
      <w:proofErr w:type="spellEnd"/>
      <w:r>
        <w:t xml:space="preserve"> by the Governor.  Upon confirmation after the initial three-year term, a judge of the Division of Workers' Compensation shall have tenure, and shall serve during good behavior.  All judges of compensation appointed prior to the effective date of P.L.1991, c.513 shall continue to have tenure and shall continue to serve during good behavior.  The annual salary of the director shall be </w:t>
      </w:r>
      <w:r w:rsidRPr="00372447">
        <w:rPr>
          <w:rFonts w:ascii="Albertus Extra Bold" w:hAnsi="Albertus Extra Bold"/>
          <w:b/>
        </w:rPr>
        <w:t>[</w:t>
      </w:r>
      <w:r>
        <w:t>89%</w:t>
      </w:r>
      <w:r w:rsidRPr="00372447">
        <w:rPr>
          <w:rFonts w:ascii="Albertus Extra Bold" w:hAnsi="Albertus Extra Bold"/>
          <w:b/>
        </w:rPr>
        <w:t>]</w:t>
      </w:r>
      <w:r>
        <w:t xml:space="preserve"> </w:t>
      </w:r>
      <w:r w:rsidRPr="00372447">
        <w:rPr>
          <w:u w:val="single"/>
        </w:rPr>
        <w:t>89 percent</w:t>
      </w:r>
      <w:r>
        <w:t xml:space="preserve"> of the annual salary of a Judge of the Superior Court.  The Chief Judge of Compensation shall be the Director of the Division of Workers' Compensation and may be known as the Director/Chief Judge of the division.</w:t>
      </w:r>
    </w:p>
    <w:p w:rsidR="006C0A57" w:rsidRDefault="00F62E0B" w:rsidP="006C0A57">
      <w:r>
        <w:tab/>
        <w:t xml:space="preserve">In addition to salary, a judge of compensation regularly assigned as an administrative supervisory judge of compensation by the director shall receive additional compensation of $2,500 per annum during the period of such assignment; and a judge of compensation regularly assigned as a supervising judge of compensation by the director shall receive additional compensation of $1,500 per annum </w:t>
      </w:r>
      <w:r w:rsidR="006C0A57">
        <w:br w:type="page"/>
      </w:r>
    </w:p>
    <w:p w:rsidR="00F62E0B" w:rsidRDefault="00F62E0B" w:rsidP="00F62E0B">
      <w:r>
        <w:lastRenderedPageBreak/>
        <w:t>during the period of such assignment.</w:t>
      </w:r>
    </w:p>
    <w:p w:rsidR="00F62E0B" w:rsidRDefault="00F62E0B" w:rsidP="00F62E0B">
      <w:r>
        <w:tab/>
        <w:t xml:space="preserve">Judges of compensation shall not engage in the practice of law, shall devote full time to their judicial duties, and shall have been licensed attorneys in the State of </w:t>
      </w:r>
      <w:smartTag w:uri="urn:schemas-microsoft-com:office:smarttags" w:element="place">
        <w:smartTag w:uri="urn:schemas-microsoft-com:office:smarttags" w:element="State">
          <w:r>
            <w:t>New Jersey</w:t>
          </w:r>
        </w:smartTag>
      </w:smartTag>
      <w:r>
        <w:t xml:space="preserve"> for 10 years prior to their appointments.  The director of the division shall have the same qualifications for appointment and be subject to the same restrictions as a judge of compensation.</w:t>
      </w:r>
    </w:p>
    <w:p w:rsidR="00F62E0B" w:rsidRDefault="00F62E0B" w:rsidP="00F62E0B">
      <w:r>
        <w:tab/>
        <w:t xml:space="preserve">All judges of compensation shall be retired upon attaining the age of </w:t>
      </w:r>
      <w:r w:rsidRPr="00447A5C">
        <w:rPr>
          <w:rFonts w:ascii="Albertus Extra Bold" w:hAnsi="Albertus Extra Bold"/>
          <w:b/>
        </w:rPr>
        <w:t>[</w:t>
      </w:r>
      <w:r>
        <w:t>70</w:t>
      </w:r>
      <w:r w:rsidRPr="00447A5C">
        <w:rPr>
          <w:rFonts w:ascii="Albertus Extra Bold" w:hAnsi="Albertus Extra Bold"/>
          <w:b/>
        </w:rPr>
        <w:t>]</w:t>
      </w:r>
      <w:r>
        <w:t xml:space="preserve"> </w:t>
      </w:r>
      <w:r w:rsidRPr="00447A5C">
        <w:rPr>
          <w:u w:val="single"/>
        </w:rPr>
        <w:t>7</w:t>
      </w:r>
      <w:r>
        <w:rPr>
          <w:u w:val="single"/>
        </w:rPr>
        <w:t>5</w:t>
      </w:r>
      <w:r>
        <w:t xml:space="preserve"> years, except that any judge of compensation who has retired on pension or retirement allowance may, with the judge's consent, be recalled by the Director /Chief Judge of the Division of Workers' Compensation for service as a recalled judge in the Division of Workers' Compensation. No recalled judge shall serve beyond his 80th birthday.</w:t>
      </w:r>
    </w:p>
    <w:p w:rsidR="00F62E0B" w:rsidRDefault="00F62E0B" w:rsidP="00F62E0B">
      <w:r>
        <w:tab/>
        <w:t>Upon such recall the retired judge shall have all the powers of a judge of compensation and shall be paid a per diem allowance fixed by the Director/Chief Judge of the Division of Workers' Compensation.  In addition the recalled judge shall be reimbursed for reasonable expenses actually incurred by him in connection with his assignment and shall be provided with such facilities as may be required in the performance of his duties. Such per diem compensation and expenses shall be paid by the State. Payment for services and expenses shall be made in the same manner as payment is made to the judges of the Division of Workers' Compensation from which he retired.</w:t>
      </w:r>
    </w:p>
    <w:p w:rsidR="00F62E0B" w:rsidRDefault="00F62E0B" w:rsidP="00F62E0B">
      <w:r>
        <w:tab/>
        <w:t>b.</w:t>
      </w:r>
      <w:r>
        <w:tab/>
        <w:t>An increase in an annual salary of a judge or the director under subsection a. of this section that results due to the increase in the salary of a Judge of the Superior Court provided in N.J.S.2B:2-4 as amended in section 1 of P.L.1995, c.424 (N.J.S.2B:2-4) shall not be granted until July 1, 1996.</w:t>
      </w:r>
    </w:p>
    <w:p w:rsidR="00F62E0B" w:rsidRDefault="00F62E0B" w:rsidP="00F62E0B">
      <w:r>
        <w:t>(</w:t>
      </w:r>
      <w:proofErr w:type="spellStart"/>
      <w:r>
        <w:t>cf</w:t>
      </w:r>
      <w:proofErr w:type="spellEnd"/>
      <w:r>
        <w:t>: P.L.2005, c.6, s.3)</w:t>
      </w:r>
    </w:p>
    <w:p w:rsidR="00F62E0B" w:rsidRDefault="00F62E0B" w:rsidP="00F62E0B"/>
    <w:p w:rsidR="00F62E0B" w:rsidRDefault="00F62E0B" w:rsidP="00F62E0B">
      <w:pPr>
        <w:ind w:left="285"/>
      </w:pPr>
      <w:r>
        <w:t>2.</w:t>
      </w:r>
      <w:r>
        <w:tab/>
        <w:t>Section 4 of P.L.2001, c.259 (C.43:15A-145) is amended to</w:t>
      </w:r>
    </w:p>
    <w:p w:rsidR="00F62E0B" w:rsidRDefault="00F62E0B" w:rsidP="00F62E0B">
      <w:r>
        <w:t>read as follows:</w:t>
      </w:r>
    </w:p>
    <w:p w:rsidR="00F62E0B" w:rsidRDefault="00F62E0B" w:rsidP="00F62E0B">
      <w:r>
        <w:tab/>
        <w:t>4.</w:t>
      </w:r>
      <w:r>
        <w:tab/>
        <w:t xml:space="preserve">a.  Any </w:t>
      </w:r>
      <w:r w:rsidRPr="00C21002">
        <w:rPr>
          <w:rFonts w:ascii="Albertus Extra Bold" w:hAnsi="Albertus Extra Bold"/>
          <w:b/>
        </w:rPr>
        <w:t>[</w:t>
      </w:r>
      <w:r>
        <w:t>workers</w:t>
      </w:r>
      <w:r w:rsidRPr="00C21002">
        <w:rPr>
          <w:rFonts w:ascii="Albertus Extra Bold" w:hAnsi="Albertus Extra Bold"/>
          <w:b/>
        </w:rPr>
        <w:t>]</w:t>
      </w:r>
      <w:r>
        <w:t xml:space="preserve"> </w:t>
      </w:r>
      <w:r w:rsidRPr="00C21002">
        <w:rPr>
          <w:u w:val="single"/>
        </w:rPr>
        <w:t>workers’</w:t>
      </w:r>
      <w:r>
        <w:t xml:space="preserve"> compensation judge who has reached the age of </w:t>
      </w:r>
      <w:r w:rsidRPr="00CB0E73">
        <w:rPr>
          <w:rFonts w:ascii="Albertus Extra Bold" w:hAnsi="Albertus Extra Bold"/>
          <w:b/>
        </w:rPr>
        <w:t>[</w:t>
      </w:r>
      <w:r>
        <w:t>70</w:t>
      </w:r>
      <w:r w:rsidRPr="00CB0E73">
        <w:rPr>
          <w:rFonts w:ascii="Albertus Extra Bold" w:hAnsi="Albertus Extra Bold"/>
          <w:b/>
        </w:rPr>
        <w:t>]</w:t>
      </w:r>
      <w:r>
        <w:t xml:space="preserve"> </w:t>
      </w:r>
      <w:r>
        <w:rPr>
          <w:u w:val="single"/>
        </w:rPr>
        <w:t>75</w:t>
      </w:r>
      <w:r>
        <w:t xml:space="preserve"> years shall be retired forthwith on the first day of the next calendar month.  Any other eligible </w:t>
      </w:r>
      <w:r w:rsidRPr="00C21002">
        <w:rPr>
          <w:rFonts w:ascii="Albertus Extra Bold" w:hAnsi="Albertus Extra Bold"/>
          <w:b/>
        </w:rPr>
        <w:t>[</w:t>
      </w:r>
      <w:r>
        <w:t>workers</w:t>
      </w:r>
      <w:r w:rsidRPr="00C21002">
        <w:rPr>
          <w:rFonts w:ascii="Albertus Extra Bold" w:hAnsi="Albertus Extra Bold"/>
          <w:b/>
        </w:rPr>
        <w:t>]</w:t>
      </w:r>
      <w:r w:rsidRPr="00C21002">
        <w:rPr>
          <w:u w:val="single"/>
        </w:rPr>
        <w:t xml:space="preserve"> workers’</w:t>
      </w:r>
      <w:r>
        <w:t xml:space="preserve"> compensation judge may be retired on the first day of the next calendar month subsequent to the filing of a written and duly executed application with the retirement system.  Such application shall be accompanied by a copy of the member's resignation which has been filed in the office of the Director of the Division of Workers' Compensation.</w:t>
      </w:r>
    </w:p>
    <w:p w:rsidR="00F62E0B" w:rsidRDefault="00F62E0B" w:rsidP="00F62E0B">
      <w:r>
        <w:tab/>
        <w:t>b.</w:t>
      </w:r>
      <w:r>
        <w:tab/>
        <w:t xml:space="preserve">Notwithstanding the provisions of subsection a. of this section or any other law to the contrary, a </w:t>
      </w:r>
      <w:r w:rsidRPr="00C21002">
        <w:rPr>
          <w:rFonts w:ascii="Albertus Extra Bold" w:hAnsi="Albertus Extra Bold"/>
          <w:b/>
        </w:rPr>
        <w:t>[</w:t>
      </w:r>
      <w:r>
        <w:t>workers</w:t>
      </w:r>
      <w:r w:rsidRPr="00C21002">
        <w:rPr>
          <w:rFonts w:ascii="Albertus Extra Bold" w:hAnsi="Albertus Extra Bold"/>
          <w:b/>
        </w:rPr>
        <w:t>]</w:t>
      </w:r>
      <w:r>
        <w:t xml:space="preserve"> </w:t>
      </w:r>
      <w:r w:rsidRPr="00C21002">
        <w:rPr>
          <w:u w:val="single"/>
        </w:rPr>
        <w:t>workers’</w:t>
      </w:r>
      <w:r>
        <w:rPr>
          <w:u w:val="single"/>
        </w:rPr>
        <w:t xml:space="preserve"> </w:t>
      </w:r>
      <w:r>
        <w:t xml:space="preserve">compensation judge who is 60 years of age or older on the effective date of P.L.1999, c.380 shall be permitted to continue service as a </w:t>
      </w:r>
      <w:r>
        <w:lastRenderedPageBreak/>
        <w:t xml:space="preserve">judge until attaining 10 years of service credit under the </w:t>
      </w:r>
      <w:r w:rsidRPr="00C21002">
        <w:rPr>
          <w:rFonts w:ascii="Albertus Extra Bold" w:hAnsi="Albertus Extra Bold"/>
          <w:b/>
        </w:rPr>
        <w:t>[</w:t>
      </w:r>
      <w:r>
        <w:t>Workers</w:t>
      </w:r>
      <w:r w:rsidRPr="00C21002">
        <w:rPr>
          <w:rFonts w:ascii="Albertus Extra Bold" w:hAnsi="Albertus Extra Bold"/>
          <w:b/>
        </w:rPr>
        <w:t>]</w:t>
      </w:r>
      <w:r w:rsidRPr="00C21002">
        <w:rPr>
          <w:u w:val="single"/>
        </w:rPr>
        <w:t xml:space="preserve"> </w:t>
      </w:r>
      <w:r>
        <w:rPr>
          <w:u w:val="single"/>
        </w:rPr>
        <w:t>W</w:t>
      </w:r>
      <w:r w:rsidRPr="00C21002">
        <w:rPr>
          <w:u w:val="single"/>
        </w:rPr>
        <w:t>orkers’</w:t>
      </w:r>
      <w:r>
        <w:t xml:space="preserve"> Compensation Judges Part of the retirement system.</w:t>
      </w:r>
    </w:p>
    <w:p w:rsidR="00F62E0B" w:rsidRDefault="00F62E0B" w:rsidP="00F62E0B">
      <w:r>
        <w:t>(</w:t>
      </w:r>
      <w:proofErr w:type="spellStart"/>
      <w:r>
        <w:t>cf</w:t>
      </w:r>
      <w:proofErr w:type="spellEnd"/>
      <w:r>
        <w:t>: P.L.2001, c.259, s.4)</w:t>
      </w:r>
    </w:p>
    <w:p w:rsidR="007D4D3B" w:rsidRDefault="007D4D3B" w:rsidP="00F62E0B"/>
    <w:p w:rsidR="00F62E0B" w:rsidRDefault="00F62E0B" w:rsidP="00F62E0B">
      <w:pPr>
        <w:ind w:left="285"/>
      </w:pPr>
      <w:r>
        <w:t>3.</w:t>
      </w:r>
      <w:r>
        <w:tab/>
        <w:t>Section 5 of P.L.2001, c.259 (C</w:t>
      </w:r>
      <w:r w:rsidR="00391516">
        <w:t>.</w:t>
      </w:r>
      <w:r>
        <w:t>43:15A-146) is amended to</w:t>
      </w:r>
    </w:p>
    <w:p w:rsidR="00F62E0B" w:rsidRDefault="00F62E0B" w:rsidP="00F62E0B">
      <w:r>
        <w:t>read as follows:</w:t>
      </w:r>
    </w:p>
    <w:p w:rsidR="00F62E0B" w:rsidRDefault="00F62E0B" w:rsidP="00F62E0B">
      <w:r>
        <w:tab/>
        <w:t>5.</w:t>
      </w:r>
      <w:r>
        <w:tab/>
        <w:t xml:space="preserve">Any </w:t>
      </w:r>
      <w:r w:rsidRPr="00C21002">
        <w:rPr>
          <w:rFonts w:ascii="Albertus Extra Bold" w:hAnsi="Albertus Extra Bold"/>
          <w:b/>
        </w:rPr>
        <w:t>[</w:t>
      </w:r>
      <w:r>
        <w:t>workers</w:t>
      </w:r>
      <w:r w:rsidRPr="00C21002">
        <w:rPr>
          <w:rFonts w:ascii="Albertus Extra Bold" w:hAnsi="Albertus Extra Bold"/>
          <w:b/>
        </w:rPr>
        <w:t>]</w:t>
      </w:r>
      <w:r>
        <w:t xml:space="preserve"> </w:t>
      </w:r>
      <w:r w:rsidRPr="00C21002">
        <w:rPr>
          <w:u w:val="single"/>
        </w:rPr>
        <w:t>workers’</w:t>
      </w:r>
      <w:r w:rsidRPr="00C21002">
        <w:t xml:space="preserve"> </w:t>
      </w:r>
      <w:r>
        <w:t xml:space="preserve">compensation judge who has served at least 10 years as a judge of compensation and attained </w:t>
      </w:r>
      <w:r w:rsidRPr="009417EA">
        <w:rPr>
          <w:u w:val="single"/>
        </w:rPr>
        <w:t>at least</w:t>
      </w:r>
      <w:r>
        <w:t xml:space="preserve"> </w:t>
      </w:r>
      <w:r w:rsidRPr="009417EA">
        <w:t>the</w:t>
      </w:r>
      <w:r>
        <w:t xml:space="preserve"> age of 70 years </w:t>
      </w:r>
      <w:r w:rsidRPr="009417EA">
        <w:rPr>
          <w:rFonts w:ascii="Albertus Extra Bold" w:hAnsi="Albertus Extra Bold"/>
          <w:b/>
        </w:rPr>
        <w:t>[</w:t>
      </w:r>
      <w:r>
        <w:t>shall be retired</w:t>
      </w:r>
      <w:r w:rsidRPr="009417EA">
        <w:rPr>
          <w:rFonts w:ascii="Albertus Extra Bold" w:hAnsi="Albertus Extra Bold"/>
          <w:b/>
        </w:rPr>
        <w:t>]</w:t>
      </w:r>
      <w:r>
        <w:t xml:space="preserve"> </w:t>
      </w:r>
      <w:r>
        <w:rPr>
          <w:u w:val="single"/>
        </w:rPr>
        <w:t>may retire</w:t>
      </w:r>
      <w:r>
        <w:t xml:space="preserve"> and shall receive the retirement allowance prescribed by this section.</w:t>
      </w:r>
    </w:p>
    <w:p w:rsidR="00F62E0B" w:rsidRDefault="00F62E0B" w:rsidP="00F62E0B">
      <w:r>
        <w:tab/>
        <w:t xml:space="preserve">Any </w:t>
      </w:r>
      <w:r w:rsidRPr="00C21002">
        <w:rPr>
          <w:rFonts w:ascii="Albertus Extra Bold" w:hAnsi="Albertus Extra Bold"/>
          <w:b/>
        </w:rPr>
        <w:t>[</w:t>
      </w:r>
      <w:r>
        <w:t>workers</w:t>
      </w:r>
      <w:r w:rsidRPr="00C21002">
        <w:rPr>
          <w:rFonts w:ascii="Albertus Extra Bold" w:hAnsi="Albertus Extra Bold"/>
          <w:b/>
        </w:rPr>
        <w:t>]</w:t>
      </w:r>
      <w:r>
        <w:t xml:space="preserve"> </w:t>
      </w:r>
      <w:r w:rsidRPr="00C21002">
        <w:rPr>
          <w:u w:val="single"/>
        </w:rPr>
        <w:t>workers’</w:t>
      </w:r>
      <w:r w:rsidRPr="00C21002">
        <w:t xml:space="preserve"> </w:t>
      </w:r>
      <w:r>
        <w:t>compensation judge who has served at least 15 years as a judge of compensation and attained the age of 65 years, or served at least 20 years as a judge of compensation and attained the age of 60 years, may retire and receive the retirement allowance prescribed by this section.  The retirement allowance shall consist of an annuity that shall be the actuarial equivalent of the member's accumulated deductions together with regular interest, and a pension that, when added to the member's annuity, shall provide a retirement allowance during the remainder of the member's life in the amount equal to three-quarters of the member's final salary.</w:t>
      </w:r>
    </w:p>
    <w:p w:rsidR="00F62E0B" w:rsidRDefault="00F62E0B" w:rsidP="00F62E0B">
      <w:r>
        <w:t>(</w:t>
      </w:r>
      <w:proofErr w:type="spellStart"/>
      <w:r>
        <w:t>cf</w:t>
      </w:r>
      <w:proofErr w:type="spellEnd"/>
      <w:r>
        <w:t>: P.L.2001, c.259, s.5)</w:t>
      </w:r>
    </w:p>
    <w:p w:rsidR="00F62E0B" w:rsidRDefault="00F62E0B" w:rsidP="00F62E0B"/>
    <w:p w:rsidR="00F62E0B" w:rsidRDefault="00F62E0B" w:rsidP="00F62E0B">
      <w:r>
        <w:tab/>
        <w:t>4.</w:t>
      </w:r>
      <w:r>
        <w:tab/>
        <w:t>Section 4 of P.L.2001, c.366 (C</w:t>
      </w:r>
      <w:r w:rsidR="00391516">
        <w:t>.</w:t>
      </w:r>
      <w:r>
        <w:t>43:15A-158) is amended to read as follows:</w:t>
      </w:r>
    </w:p>
    <w:p w:rsidR="00F62E0B" w:rsidRDefault="00F62E0B" w:rsidP="00F62E0B">
      <w:r>
        <w:tab/>
        <w:t>4.</w:t>
      </w:r>
      <w:r>
        <w:tab/>
        <w:t xml:space="preserve">a.  Any member of the Prosecutors Part who has attained age 55 years may retire on a service retirement allowance by filing with the retirement system a written application, duly attested, stating at what time subsequent to the execution and filing thereof the member desires to be retired. The board of trustees shall retire the member at the time specified or at such other time within one month after the date so specified as the board finds advisable.  Any prosecutor in service who attains age </w:t>
      </w:r>
      <w:r w:rsidRPr="006616CC">
        <w:rPr>
          <w:rFonts w:ascii="Albertus Extra Bold" w:hAnsi="Albertus Extra Bold"/>
          <w:b/>
        </w:rPr>
        <w:t>[</w:t>
      </w:r>
      <w:r>
        <w:t>70</w:t>
      </w:r>
      <w:r w:rsidRPr="006616CC">
        <w:rPr>
          <w:rFonts w:ascii="Albertus Extra Bold" w:hAnsi="Albertus Extra Bold"/>
          <w:b/>
        </w:rPr>
        <w:t>]</w:t>
      </w:r>
      <w:r>
        <w:t xml:space="preserve"> </w:t>
      </w:r>
      <w:r>
        <w:rPr>
          <w:u w:val="single"/>
        </w:rPr>
        <w:t>75</w:t>
      </w:r>
      <w:r>
        <w:t xml:space="preserve"> years shall be retired by the board of trustees on a service retirement allowance forthwith on the first day of the next calendar month or at such time within one month thereafter as it finds advisable, except that a prosecutor attaining age </w:t>
      </w:r>
      <w:r w:rsidRPr="006616CC">
        <w:rPr>
          <w:rFonts w:ascii="Albertus Extra Bold" w:hAnsi="Albertus Extra Bold"/>
          <w:b/>
        </w:rPr>
        <w:t>[</w:t>
      </w:r>
      <w:r>
        <w:t>70</w:t>
      </w:r>
      <w:r w:rsidRPr="006616CC">
        <w:rPr>
          <w:rFonts w:ascii="Albertus Extra Bold" w:hAnsi="Albertus Extra Bold"/>
          <w:b/>
        </w:rPr>
        <w:t>]</w:t>
      </w:r>
      <w:r>
        <w:t xml:space="preserve"> </w:t>
      </w:r>
      <w:r>
        <w:rPr>
          <w:u w:val="single"/>
        </w:rPr>
        <w:t>75</w:t>
      </w:r>
      <w:r>
        <w:t xml:space="preserve"> years may be continued in service on an annual basis upon written notice to the retirement system by the Attorney General or the Board of Chosen Freeholders of the county employing the prosecutor.</w:t>
      </w:r>
    </w:p>
    <w:p w:rsidR="00F62E0B" w:rsidRDefault="006C0A57" w:rsidP="00F62E0B">
      <w:r>
        <w:tab/>
      </w:r>
      <w:r w:rsidR="00F62E0B">
        <w:t>b.</w:t>
      </w:r>
      <w:r w:rsidR="00F62E0B">
        <w:tab/>
        <w:t>Upon retirement for service a prosecutor shall receive a service retirement allowance which shall consist of:</w:t>
      </w:r>
    </w:p>
    <w:p w:rsidR="00F62E0B" w:rsidRDefault="00F62E0B" w:rsidP="00F62E0B">
      <w:r>
        <w:tab/>
        <w:t>(1)</w:t>
      </w:r>
      <w:r>
        <w:tab/>
        <w:t>An annuity which shall be the actuarial equivalent of the prosecutor's aggregate contributions</w:t>
      </w:r>
      <w:r>
        <w:rPr>
          <w:u w:val="single"/>
        </w:rPr>
        <w:t>;</w:t>
      </w:r>
      <w:r>
        <w:t xml:space="preserve"> and</w:t>
      </w:r>
    </w:p>
    <w:p w:rsidR="00F62E0B" w:rsidRDefault="00F62E0B" w:rsidP="00F62E0B">
      <w:r>
        <w:tab/>
        <w:t>(2)</w:t>
      </w:r>
      <w:r>
        <w:tab/>
        <w:t xml:space="preserve">A pension in the amount which, when added to the prosecutor's annuity, will provide a total retirement allowance of one-sixtieth of average final compensation multiplied by the number of years of creditable service, or </w:t>
      </w:r>
      <w:r w:rsidRPr="0072095B">
        <w:rPr>
          <w:rFonts w:ascii="Albertus Extra Bold" w:hAnsi="Albertus Extra Bold"/>
          <w:b/>
        </w:rPr>
        <w:t>[</w:t>
      </w:r>
      <w:r>
        <w:t>2%</w:t>
      </w:r>
      <w:r w:rsidRPr="0072095B">
        <w:rPr>
          <w:rFonts w:ascii="Albertus Extra Bold" w:hAnsi="Albertus Extra Bold"/>
          <w:b/>
        </w:rPr>
        <w:t>]</w:t>
      </w:r>
      <w:r>
        <w:t xml:space="preserve"> </w:t>
      </w:r>
      <w:r>
        <w:rPr>
          <w:u w:val="single"/>
        </w:rPr>
        <w:t>two percent</w:t>
      </w:r>
      <w:r>
        <w:t xml:space="preserve"> of </w:t>
      </w:r>
      <w:r>
        <w:lastRenderedPageBreak/>
        <w:t xml:space="preserve">average final compensation multiplied by the number of years of creditable service up to 30 plus </w:t>
      </w:r>
      <w:r w:rsidRPr="0072095B">
        <w:rPr>
          <w:rFonts w:ascii="Albertus Extra Bold" w:hAnsi="Albertus Extra Bold"/>
          <w:b/>
        </w:rPr>
        <w:t>[</w:t>
      </w:r>
      <w:r>
        <w:t>1%</w:t>
      </w:r>
      <w:r w:rsidRPr="0072095B">
        <w:rPr>
          <w:rFonts w:ascii="Albertus Extra Bold" w:hAnsi="Albertus Extra Bold"/>
          <w:b/>
        </w:rPr>
        <w:t>]</w:t>
      </w:r>
      <w:r>
        <w:t xml:space="preserve"> </w:t>
      </w:r>
      <w:r>
        <w:rPr>
          <w:u w:val="single"/>
        </w:rPr>
        <w:t>one percent</w:t>
      </w:r>
      <w:r>
        <w:t xml:space="preserve"> of average final compensation multiplied by the number of years of creditable service over 30, or </w:t>
      </w:r>
      <w:r w:rsidRPr="0072095B">
        <w:rPr>
          <w:rFonts w:ascii="Albertus Extra Bold" w:hAnsi="Albertus Extra Bold"/>
          <w:b/>
        </w:rPr>
        <w:t>[</w:t>
      </w:r>
      <w:r>
        <w:t>50%</w:t>
      </w:r>
      <w:r w:rsidRPr="0072095B">
        <w:rPr>
          <w:rFonts w:ascii="Albertus Extra Bold" w:hAnsi="Albertus Extra Bold"/>
          <w:b/>
        </w:rPr>
        <w:t>]</w:t>
      </w:r>
      <w:r>
        <w:t xml:space="preserve"> </w:t>
      </w:r>
      <w:r>
        <w:rPr>
          <w:u w:val="single"/>
        </w:rPr>
        <w:t>50 percent</w:t>
      </w:r>
      <w:r>
        <w:t xml:space="preserve"> of final compensation if the prosecutor has established 20 or more years of creditable service, whichever is greater.</w:t>
      </w:r>
    </w:p>
    <w:p w:rsidR="00F62E0B" w:rsidRDefault="00F62E0B" w:rsidP="00F62E0B">
      <w:r>
        <w:tab/>
        <w:t>c.</w:t>
      </w:r>
      <w:r>
        <w:tab/>
        <w:t xml:space="preserve">Any prosecutor as of the effective date of P.L.2001, c.366 (C.43:15A-155 et seq.) who has 20 or more years of creditable service at the time of retirement shall be entitled to receive a retirement allowance equal to </w:t>
      </w:r>
      <w:r w:rsidRPr="0072095B">
        <w:rPr>
          <w:rFonts w:ascii="Albertus Extra Bold" w:hAnsi="Albertus Extra Bold"/>
          <w:b/>
        </w:rPr>
        <w:t>[</w:t>
      </w:r>
      <w:r>
        <w:t>50%</w:t>
      </w:r>
      <w:r w:rsidRPr="0072095B">
        <w:rPr>
          <w:rFonts w:ascii="Albertus Extra Bold" w:hAnsi="Albertus Extra Bold"/>
          <w:b/>
        </w:rPr>
        <w:t>]</w:t>
      </w:r>
      <w:r>
        <w:t xml:space="preserve"> </w:t>
      </w:r>
      <w:r>
        <w:rPr>
          <w:u w:val="single"/>
        </w:rPr>
        <w:t>50 percent</w:t>
      </w:r>
      <w:r>
        <w:t xml:space="preserve"> of final compensation plus, in the case of a prosecutor required to retire pursuant to the provisions of subsection a. of this section, </w:t>
      </w:r>
      <w:r w:rsidRPr="0072095B">
        <w:rPr>
          <w:rFonts w:ascii="Albertus Extra Bold" w:hAnsi="Albertus Extra Bold"/>
          <w:b/>
        </w:rPr>
        <w:t>[</w:t>
      </w:r>
      <w:r>
        <w:t>3%</w:t>
      </w:r>
      <w:r w:rsidRPr="0072095B">
        <w:rPr>
          <w:rFonts w:ascii="Albertus Extra Bold" w:hAnsi="Albertus Extra Bold"/>
          <w:b/>
        </w:rPr>
        <w:t>]</w:t>
      </w:r>
      <w:r>
        <w:t xml:space="preserve"> </w:t>
      </w:r>
      <w:r>
        <w:rPr>
          <w:u w:val="single"/>
        </w:rPr>
        <w:t>three percent</w:t>
      </w:r>
      <w:r>
        <w:t xml:space="preserve"> of final compensation multiplied by the number of years of creditable service over 20 but not over 25.</w:t>
      </w:r>
    </w:p>
    <w:p w:rsidR="00F62E0B" w:rsidRDefault="00F62E0B" w:rsidP="00F62E0B">
      <w:r>
        <w:tab/>
        <w:t>d.</w:t>
      </w:r>
      <w:r>
        <w:tab/>
        <w:t>Upon the receipt of proper proofs of the death of a prosecutor who has retired on a service retirement allowance, there shall be paid to the prosecutor's beneficiary an amount equal to one-half of the compensation upon which contributions by the prosecutor to the annuity savings fund were based in the last year of creditable service.</w:t>
      </w:r>
    </w:p>
    <w:p w:rsidR="00F62E0B" w:rsidRDefault="00F62E0B" w:rsidP="00F62E0B">
      <w:r>
        <w:t>(</w:t>
      </w:r>
      <w:proofErr w:type="spellStart"/>
      <w:r>
        <w:t>cf</w:t>
      </w:r>
      <w:proofErr w:type="spellEnd"/>
      <w:r>
        <w:t>: P.L.2001, c.366, s.4)</w:t>
      </w:r>
    </w:p>
    <w:p w:rsidR="00F62E0B" w:rsidRDefault="00F62E0B" w:rsidP="00F62E0B"/>
    <w:p w:rsidR="00F62E0B" w:rsidRDefault="00F62E0B" w:rsidP="00F62E0B">
      <w:pPr>
        <w:ind w:left="285"/>
      </w:pPr>
      <w:r>
        <w:t>5.</w:t>
      </w:r>
      <w:r>
        <w:tab/>
        <w:t>Section 4 of P.L.1978, c.67 (C.52:14F-4) is amended to read</w:t>
      </w:r>
    </w:p>
    <w:p w:rsidR="00F62E0B" w:rsidRDefault="00F62E0B" w:rsidP="00F62E0B">
      <w:r>
        <w:t>as follows:</w:t>
      </w:r>
    </w:p>
    <w:p w:rsidR="00F62E0B" w:rsidRDefault="00F62E0B" w:rsidP="00F62E0B">
      <w:r>
        <w:tab/>
        <w:t>4.</w:t>
      </w:r>
      <w:r>
        <w:tab/>
        <w:t>Permanent administrative law judges shall be appointed by the Governor with the advice and consent of the Senate to initial terms of one year.  During this initial term, each judge shall be subject to a program of evaluation as delineated in section 5 of P.L.1978, c.67 (C.52:14F-5).  First reappointment of a judge after this initial term shall be by the Governor for a term of four years and until the appointment and qualification of the judge's successor.</w:t>
      </w:r>
    </w:p>
    <w:p w:rsidR="00F62E0B" w:rsidRDefault="00F62E0B" w:rsidP="00F62E0B">
      <w:r>
        <w:tab/>
        <w:t>Administrative law judges nominated by the Governor before July 1, 1981 shall, upon their confirmation by the Senate, serve for terms of five years and until the appointment and qualification of their successors.</w:t>
      </w:r>
    </w:p>
    <w:p w:rsidR="00F62E0B" w:rsidRDefault="00F62E0B" w:rsidP="00F62E0B">
      <w:r>
        <w:tab/>
        <w:t>Subsequent reappointments of a judge shall be by the Governor with the advice and consent of the Senate to terms of five years and until the appointment and qualification of the judge's successor.  The advice and consent of the Senate, as provided in this section, shall be exercised within 45 days after a nomination for appointment has been submitted to the Senate, and if no action has been taken within the 45-day period, the nomination shall be deemed confirmed.  This 45-day period shall not apply to any person nominated by the Governor for the position of administrative law judge prior to July 1, 1981.</w:t>
      </w:r>
    </w:p>
    <w:p w:rsidR="00F62E0B" w:rsidRDefault="00F62E0B" w:rsidP="00F62E0B">
      <w:r>
        <w:tab/>
        <w:t xml:space="preserve">The annual salary for an administrative law judge during the initial term of one year shall be equal to </w:t>
      </w:r>
      <w:r w:rsidRPr="0072095B">
        <w:rPr>
          <w:rFonts w:ascii="Albertus Extra Bold" w:hAnsi="Albertus Extra Bold"/>
          <w:b/>
        </w:rPr>
        <w:t>[</w:t>
      </w:r>
      <w:r>
        <w:t>75%</w:t>
      </w:r>
      <w:r w:rsidRPr="0072095B">
        <w:rPr>
          <w:rFonts w:ascii="Albertus Extra Bold" w:hAnsi="Albertus Extra Bold"/>
          <w:b/>
        </w:rPr>
        <w:t>]</w:t>
      </w:r>
      <w:r>
        <w:t xml:space="preserve"> </w:t>
      </w:r>
      <w:r>
        <w:rPr>
          <w:u w:val="single"/>
        </w:rPr>
        <w:t>75 percent</w:t>
      </w:r>
      <w:r>
        <w:t xml:space="preserve"> of the annual salary of a Judge of the Superior Court. The annual salary </w:t>
      </w:r>
      <w:r>
        <w:lastRenderedPageBreak/>
        <w:t xml:space="preserve">for a judge during the first year of the first reappointment shall be increased to </w:t>
      </w:r>
      <w:r w:rsidRPr="0072095B">
        <w:rPr>
          <w:rFonts w:ascii="Albertus Extra Bold" w:hAnsi="Albertus Extra Bold"/>
          <w:b/>
        </w:rPr>
        <w:t>[</w:t>
      </w:r>
      <w:r>
        <w:t>78 2/3 %</w:t>
      </w:r>
      <w:r w:rsidRPr="0072095B">
        <w:rPr>
          <w:rFonts w:ascii="Albertus Extra Bold" w:hAnsi="Albertus Extra Bold"/>
          <w:b/>
        </w:rPr>
        <w:t>]</w:t>
      </w:r>
      <w:r>
        <w:t xml:space="preserve"> </w:t>
      </w:r>
      <w:r>
        <w:rPr>
          <w:u w:val="single"/>
        </w:rPr>
        <w:t>78 2/3 percent</w:t>
      </w:r>
      <w:r>
        <w:t xml:space="preserve"> of the annual salary of a Judge of the Superior Court.  Upon receipt of satisfactory annual evaluations, the annual salary for a judge shall be increased to </w:t>
      </w:r>
      <w:r w:rsidRPr="0072095B">
        <w:rPr>
          <w:rFonts w:ascii="Albertus Extra Bold" w:hAnsi="Albertus Extra Bold"/>
          <w:b/>
        </w:rPr>
        <w:t>[</w:t>
      </w:r>
      <w:r>
        <w:t>81 2/3 %</w:t>
      </w:r>
      <w:r w:rsidRPr="0072095B">
        <w:rPr>
          <w:rFonts w:ascii="Albertus Extra Bold" w:hAnsi="Albertus Extra Bold"/>
          <w:b/>
        </w:rPr>
        <w:t>]</w:t>
      </w:r>
      <w:r>
        <w:t xml:space="preserve"> </w:t>
      </w:r>
      <w:r>
        <w:rPr>
          <w:u w:val="single"/>
        </w:rPr>
        <w:t>81 2/3 percent</w:t>
      </w:r>
      <w:r>
        <w:t xml:space="preserve"> of the annual salary of a Judge of the Superior Court for the second year of the first reappointment and to </w:t>
      </w:r>
      <w:r w:rsidRPr="0072095B">
        <w:rPr>
          <w:rFonts w:ascii="Albertus Extra Bold" w:hAnsi="Albertus Extra Bold"/>
          <w:b/>
        </w:rPr>
        <w:t>[</w:t>
      </w:r>
      <w:r>
        <w:t>85%</w:t>
      </w:r>
      <w:r w:rsidRPr="0072095B">
        <w:rPr>
          <w:rFonts w:ascii="Albertus Extra Bold" w:hAnsi="Albertus Extra Bold"/>
          <w:b/>
        </w:rPr>
        <w:t>]</w:t>
      </w:r>
      <w:r>
        <w:t xml:space="preserve"> </w:t>
      </w:r>
      <w:r>
        <w:rPr>
          <w:u w:val="single"/>
        </w:rPr>
        <w:t>85 percent</w:t>
      </w:r>
      <w:r>
        <w:t xml:space="preserve"> of the annual salary of a Judge of the Superior Court for the third year of the first reappointment.  The annual salary shall be </w:t>
      </w:r>
      <w:r w:rsidRPr="0072095B">
        <w:rPr>
          <w:rFonts w:ascii="Albertus Extra Bold" w:hAnsi="Albertus Extra Bold"/>
          <w:b/>
        </w:rPr>
        <w:t>[</w:t>
      </w:r>
      <w:r>
        <w:t>85%</w:t>
      </w:r>
      <w:r w:rsidRPr="0072095B">
        <w:rPr>
          <w:rFonts w:ascii="Albertus Extra Bold" w:hAnsi="Albertus Extra Bold"/>
          <w:b/>
        </w:rPr>
        <w:t>]</w:t>
      </w:r>
      <w:r>
        <w:t xml:space="preserve"> </w:t>
      </w:r>
      <w:r>
        <w:rPr>
          <w:u w:val="single"/>
        </w:rPr>
        <w:t>85 percent</w:t>
      </w:r>
      <w:r>
        <w:t xml:space="preserve"> of the annual salary of a Judge of the Superior Court for the fourth year of the first reappointment and for each year of subsequent reappointments thereafter.</w:t>
      </w:r>
    </w:p>
    <w:p w:rsidR="00F62E0B" w:rsidRDefault="00F62E0B" w:rsidP="00F62E0B">
      <w:r>
        <w:tab/>
        <w:t>In addition to salary, an administrative law judge regularly assigned as an assignment judge shall receive $2,500 annually as additional compensation, and a judge regularly assigned other administrative or supervisory duties shall receive $1,500 annually as additional compensation.</w:t>
      </w:r>
    </w:p>
    <w:p w:rsidR="00F62E0B" w:rsidRDefault="00F62E0B" w:rsidP="00F62E0B">
      <w:r>
        <w:tab/>
        <w:t xml:space="preserve">All administrative law judges, including the Chief Administrative Law Judge, shall be retired upon attaining the age of </w:t>
      </w:r>
      <w:r w:rsidRPr="006616CC">
        <w:rPr>
          <w:rFonts w:ascii="Albertus Extra Bold" w:hAnsi="Albertus Extra Bold"/>
          <w:b/>
        </w:rPr>
        <w:t>[</w:t>
      </w:r>
      <w:r>
        <w:t>70</w:t>
      </w:r>
      <w:r w:rsidRPr="006616CC">
        <w:rPr>
          <w:rFonts w:ascii="Albertus Extra Bold" w:hAnsi="Albertus Extra Bold"/>
          <w:b/>
        </w:rPr>
        <w:t>]</w:t>
      </w:r>
      <w:r>
        <w:t xml:space="preserve"> </w:t>
      </w:r>
      <w:r>
        <w:rPr>
          <w:u w:val="single"/>
        </w:rPr>
        <w:t>75</w:t>
      </w:r>
      <w:r>
        <w:t xml:space="preserve"> years, except that any administrative law judge who has retired on pension or retirement allowance may, with the judge's consent, be recalled by the Director/Chief Administrative Law Judge of the Office of Administrative Law for service as a recalled judge in the Office of Administrative Law.  No recalled judge shall serve beyond his 80th birthday.</w:t>
      </w:r>
    </w:p>
    <w:p w:rsidR="00F62E0B" w:rsidRDefault="00F62E0B" w:rsidP="00F62E0B">
      <w:r>
        <w:tab/>
        <w:t>Upon such recall the retired judge shall have all the powers of an administrative law judge and shall be paid a per diem allowance fixed by the Director/ Chief Administrative Law Judge. In addition the recalled judge shall be reimbursed for reasonable expenses actually incurred by him in connection with his assignment and shall be provided with such facilities as may be required in the performance of his duties.  Such per diem compensation and expenses shall be paid by the State.  Payment for services and expenses shall be made in the same manner as payment is made to the judges of the Office of Administrative Law from which he retired.</w:t>
      </w:r>
    </w:p>
    <w:p w:rsidR="00F62E0B" w:rsidRDefault="00F62E0B" w:rsidP="00F62E0B">
      <w:r>
        <w:t>(</w:t>
      </w:r>
      <w:proofErr w:type="spellStart"/>
      <w:r>
        <w:t>cf</w:t>
      </w:r>
      <w:proofErr w:type="spellEnd"/>
      <w:r>
        <w:t>: P.L.2005, c.6, s.1)</w:t>
      </w:r>
    </w:p>
    <w:p w:rsidR="00F62E0B" w:rsidRDefault="00F62E0B" w:rsidP="00F62E0B"/>
    <w:p w:rsidR="00F62E0B" w:rsidRDefault="00F62E0B" w:rsidP="00F62E0B">
      <w:r>
        <w:tab/>
        <w:t>6.</w:t>
      </w:r>
      <w:r>
        <w:tab/>
        <w:t>This act shall take effect immediately.</w:t>
      </w:r>
    </w:p>
    <w:p w:rsidR="00F62E0B" w:rsidRDefault="00F62E0B" w:rsidP="00F62E0B"/>
    <w:p w:rsidR="00F62E0B" w:rsidRDefault="00F62E0B" w:rsidP="00F62E0B"/>
    <w:p w:rsidR="00F62E0B" w:rsidRDefault="00F62E0B" w:rsidP="00F62E0B">
      <w:pPr>
        <w:jc w:val="center"/>
        <w:rPr>
          <w:caps/>
        </w:rPr>
      </w:pPr>
      <w:r w:rsidRPr="009F6D52">
        <w:rPr>
          <w:caps/>
        </w:rPr>
        <w:t>Statement</w:t>
      </w:r>
    </w:p>
    <w:p w:rsidR="00F62E0B" w:rsidRDefault="00F62E0B" w:rsidP="00F62E0B">
      <w:pPr>
        <w:jc w:val="center"/>
        <w:rPr>
          <w:caps/>
        </w:rPr>
      </w:pPr>
    </w:p>
    <w:p w:rsidR="00F62E0B" w:rsidRDefault="00F62E0B" w:rsidP="00F62E0B">
      <w:r>
        <w:tab/>
        <w:t xml:space="preserve">This bill would increase the mandatory retirement age for Administrative Law Judges, Judges of the Division of Workers’ Compensation, and county prosecutors from 70 to 75. </w:t>
      </w:r>
    </w:p>
    <w:sectPr w:rsidR="00F62E0B" w:rsidSect="0066416C">
      <w:headerReference w:type="default" r:id="rId13"/>
      <w:footerReference w:type="default" r:id="rId14"/>
      <w:headerReference w:type="first" r:id="rId15"/>
      <w:footerReference w:type="first" r:id="rId16"/>
      <w:pgSz w:w="12240" w:h="20160" w:code="5"/>
      <w:pgMar w:top="1440" w:right="2520" w:bottom="1620" w:left="2880" w:header="1181" w:footer="11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5B8" w:rsidRDefault="00A925B8">
      <w:r>
        <w:separator/>
      </w:r>
    </w:p>
  </w:endnote>
  <w:endnote w:type="continuationSeparator" w:id="0">
    <w:p w:rsidR="00A925B8" w:rsidRDefault="00A92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D3B" w:rsidRPr="00921C91" w:rsidRDefault="007D4D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4D3B" w:rsidRPr="00921C91" w:rsidRDefault="007D4D3B">
    <w:pPr>
      <w:pStyle w:val="Footer"/>
      <w:rPr>
        <w:szCs w:val="18"/>
      </w:rPr>
    </w:pPr>
  </w:p>
  <w:p w:rsidR="007D4D3B" w:rsidRPr="00921C91" w:rsidRDefault="007D4D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5B8" w:rsidRDefault="00A925B8">
      <w:r>
        <w:separator/>
      </w:r>
    </w:p>
  </w:footnote>
  <w:footnote w:type="continuationSeparator" w:id="0">
    <w:p w:rsidR="00A925B8" w:rsidRDefault="00A92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51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2C5F" w:rsidRDefault="00732C5F" w:rsidP="00732C5F">
    <w:pPr>
      <w:pStyle w:val="bpuHeadSpon"/>
    </w:pPr>
    <w:r w:rsidRPr="00732C5F">
      <w:rPr>
        <w:rStyle w:val="bpuHeadSponChar"/>
      </w:rPr>
      <w:t>S2138</w:t>
    </w:r>
    <w:r>
      <w:t xml:space="preserve"> GILL</w:t>
    </w:r>
  </w:p>
  <w:p w:rsidR="00732C5F" w:rsidRDefault="00732C5F" w:rsidP="00732C5F">
    <w:pPr>
      <w:pStyle w:val="bpuHeadSpon"/>
    </w:pPr>
    <w:r>
      <w:fldChar w:fldCharType="begin"/>
    </w:r>
    <w:r>
      <w:instrText xml:space="preserve"> PAGE  \* MERGEFORMAT </w:instrText>
    </w:r>
    <w:r>
      <w:fldChar w:fldCharType="separate"/>
    </w:r>
    <w:r w:rsidR="00E85102">
      <w:rPr>
        <w:noProof/>
      </w:rPr>
      <w:t>6</w:t>
    </w:r>
    <w:r>
      <w:fldChar w:fldCharType="end"/>
    </w:r>
  </w:p>
  <w:p w:rsidR="00732C5F" w:rsidRDefault="00732C5F" w:rsidP="00732C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2C5F" w:rsidRDefault="00732C5F" w:rsidP="00732C5F">
    <w:pPr>
      <w:pStyle w:val="bpuHeadSpon"/>
    </w:pPr>
    <w:r w:rsidRPr="00732C5F">
      <w:rPr>
        <w:rStyle w:val="bpuHeadSponChar"/>
      </w:rPr>
      <w:t>S2138</w:t>
    </w:r>
    <w:r>
      <w:t xml:space="preserve"> GILL</w:t>
    </w:r>
  </w:p>
  <w:p w:rsidR="00732C5F" w:rsidRDefault="00732C5F" w:rsidP="00732C5F">
    <w:pPr>
      <w:pStyle w:val="bpuHeadSpon"/>
    </w:pPr>
    <w:r>
      <w:fldChar w:fldCharType="begin"/>
    </w:r>
    <w:r>
      <w:instrText xml:space="preserve"> PAGE  \* MERGEFORMAT </w:instrText>
    </w:r>
    <w:r>
      <w:fldChar w:fldCharType="separate"/>
    </w:r>
    <w:r w:rsidR="00E85102">
      <w:rPr>
        <w:noProof/>
      </w:rPr>
      <w:t>2</w:t>
    </w:r>
    <w:r>
      <w:fldChar w:fldCharType="end"/>
    </w:r>
  </w:p>
  <w:p w:rsidR="00732C5F" w:rsidRDefault="00732C5F" w:rsidP="00732C5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8212D"/>
    <w:multiLevelType w:val="hybridMultilevel"/>
    <w:tmpl w:val="EDC895F4"/>
    <w:lvl w:ilvl="0" w:tplc="79C29886">
      <w:start w:val="1"/>
      <w:numFmt w:val="decimal"/>
      <w:lvlText w:val="%1."/>
      <w:lvlJc w:val="left"/>
      <w:pPr>
        <w:tabs>
          <w:tab w:val="num" w:pos="645"/>
        </w:tabs>
        <w:ind w:left="645" w:hanging="360"/>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5B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516"/>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416C"/>
    <w:rsid w:val="00665CBC"/>
    <w:rsid w:val="00667A5C"/>
    <w:rsid w:val="00677316"/>
    <w:rsid w:val="00686AEB"/>
    <w:rsid w:val="006B7897"/>
    <w:rsid w:val="006B7FA7"/>
    <w:rsid w:val="006C086A"/>
    <w:rsid w:val="006C0A57"/>
    <w:rsid w:val="006C21C1"/>
    <w:rsid w:val="006C7327"/>
    <w:rsid w:val="006D00E5"/>
    <w:rsid w:val="006D791B"/>
    <w:rsid w:val="006E2895"/>
    <w:rsid w:val="006F180D"/>
    <w:rsid w:val="006F4334"/>
    <w:rsid w:val="006F47AF"/>
    <w:rsid w:val="006F6B8A"/>
    <w:rsid w:val="00707CD3"/>
    <w:rsid w:val="00716BB9"/>
    <w:rsid w:val="007256D1"/>
    <w:rsid w:val="007279FD"/>
    <w:rsid w:val="00732C5F"/>
    <w:rsid w:val="007502CB"/>
    <w:rsid w:val="00752D79"/>
    <w:rsid w:val="00752E20"/>
    <w:rsid w:val="00756EDE"/>
    <w:rsid w:val="007637BF"/>
    <w:rsid w:val="00766AD0"/>
    <w:rsid w:val="00781B4D"/>
    <w:rsid w:val="007824BF"/>
    <w:rsid w:val="00783B8D"/>
    <w:rsid w:val="00794B94"/>
    <w:rsid w:val="00794BD4"/>
    <w:rsid w:val="007A2F73"/>
    <w:rsid w:val="007A3061"/>
    <w:rsid w:val="007A5A0B"/>
    <w:rsid w:val="007C0E14"/>
    <w:rsid w:val="007C7DE4"/>
    <w:rsid w:val="007D40CB"/>
    <w:rsid w:val="007D4D3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5B8"/>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32C"/>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102"/>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E0B"/>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8DBC834-D379-4689-9CEE-371F704E0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32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2249</Words>
  <Characters>11256</Characters>
  <Application>Microsoft Office Word</Application>
  <DocSecurity>0</DocSecurity>
  <Lines>257</Lines>
  <Paragraphs>53</Paragraphs>
  <ScaleCrop>false</ScaleCrop>
  <HeadingPairs>
    <vt:vector size="2" baseType="variant">
      <vt:variant>
        <vt:lpstr>Title</vt:lpstr>
      </vt:variant>
      <vt:variant>
        <vt:i4>1</vt:i4>
      </vt:variant>
    </vt:vector>
  </HeadingPairs>
  <TitlesOfParts>
    <vt:vector size="1" baseType="lpstr">
      <vt:lpstr>S2138</vt:lpstr>
    </vt:vector>
  </TitlesOfParts>
  <Manager>R229</Manager>
  <Company>NJ Office of Legislative Services</Company>
  <LinksUpToDate>false</LinksUpToDate>
  <CharactersWithSpaces>13516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S2138</dc:title>
  <dc:subject/>
  <dc:creator>Senator  GILL</dc:creator>
  <cp:keywords>S2138|6|JU |103|0|103|F|0|</cp:keywords>
  <dc:description>INTRODUCED MARCH 16, 2020</dc:description>
  <cp:lastModifiedBy>Bell, Careema</cp:lastModifiedBy>
  <cp:revision>2</cp:revision>
  <cp:lastPrinted>2020-03-09T19:56:00Z</cp:lastPrinted>
  <dcterms:created xsi:type="dcterms:W3CDTF">2020-03-17T13:31:00Z</dcterms:created>
  <dcterms:modified xsi:type="dcterms:W3CDTF">2020-03-17T13:31:00Z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