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D3E" w:rsidRDefault="00731D3E" w:rsidP="00731D3E">
      <w:pPr>
        <w:pStyle w:val="bpuBill"/>
      </w:pPr>
      <w:bookmarkStart w:id="0" w:name="bpuFrontPg"/>
      <w:bookmarkEnd w:id="0"/>
      <w:r>
        <w:t xml:space="preserve">SENATE, No. 2194 </w:t>
      </w:r>
    </w:p>
    <w:bookmarkStart w:id="1" w:name="_GoBack"/>
    <w:bookmarkEnd w:id="1"/>
    <w:p w:rsidR="00731D3E" w:rsidRPr="009D38FF" w:rsidRDefault="00731D3E" w:rsidP="00731D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944372" r:id="rId8"/>
        </w:object>
      </w:r>
    </w:p>
    <w:p w:rsidR="00731D3E" w:rsidRDefault="00731D3E" w:rsidP="00731D3E">
      <w:pPr>
        <w:pStyle w:val="bpuState"/>
      </w:pPr>
      <w:r>
        <w:t>STATE OF NEW JERSEY</w:t>
      </w:r>
    </w:p>
    <w:p w:rsidR="00731D3E" w:rsidRDefault="00731D3E" w:rsidP="00731D3E">
      <w:pPr>
        <w:pStyle w:val="bpuLegislature"/>
      </w:pPr>
      <w:r>
        <w:t>219th LEGISLATURE</w:t>
      </w:r>
    </w:p>
    <w:p w:rsidR="00731D3E" w:rsidRDefault="00731D3E" w:rsidP="00731D3E">
      <w:pPr>
        <w:pStyle w:val="bpuWpGraphic"/>
      </w:pPr>
      <w:r>
        <w:object w:dxaOrig="8985" w:dyaOrig="255">
          <v:shape id="_x0000_i1026" type="#_x0000_t75" style="width:6in;height:11.8pt" o:ole="">
            <v:imagedata r:id="rId7" o:title=""/>
          </v:shape>
          <o:OLEObject Type="Embed" ProgID="WPWin6.1" ShapeID="_x0000_i1026" DrawAspect="Content" ObjectID="_1645944373" r:id="rId9"/>
        </w:object>
      </w:r>
      <w:r>
        <w:t xml:space="preserve">  </w:t>
      </w:r>
    </w:p>
    <w:p w:rsidR="00731D3E" w:rsidRDefault="00731D3E" w:rsidP="00731D3E">
      <w:pPr>
        <w:pStyle w:val="bpuIntro"/>
      </w:pPr>
      <w:r>
        <w:t>INTRODUCED MARCH 16, 2020</w:t>
      </w:r>
    </w:p>
    <w:p w:rsidR="00731D3E" w:rsidRDefault="00731D3E" w:rsidP="00731D3E">
      <w:pPr>
        <w:pStyle w:val="bpuIntro"/>
      </w:pPr>
    </w:p>
    <w:p w:rsidR="00731D3E" w:rsidRDefault="00731D3E" w:rsidP="00731D3E">
      <w:pPr>
        <w:pStyle w:val="bpuIntro"/>
        <w:sectPr w:rsidR="00731D3E" w:rsidSect="00731D3E">
          <w:headerReference w:type="even" r:id="rId10"/>
          <w:headerReference w:type="default" r:id="rId11"/>
          <w:pgSz w:w="12240" w:h="20160" w:code="5"/>
          <w:pgMar w:top="2160" w:right="1440" w:bottom="1440" w:left="1440" w:header="72" w:footer="720" w:gutter="0"/>
          <w:pgNumType w:start="1"/>
          <w:cols w:space="720"/>
          <w:docGrid w:linePitch="360"/>
        </w:sectPr>
      </w:pPr>
    </w:p>
    <w:p w:rsidR="00731D3E" w:rsidRDefault="00731D3E" w:rsidP="00731D3E">
      <w:pPr>
        <w:pStyle w:val="bpuIntro"/>
      </w:pPr>
    </w:p>
    <w:p w:rsidR="00731D3E" w:rsidRDefault="00731D3E" w:rsidP="00731D3E">
      <w:pPr>
        <w:pStyle w:val="bpuSponsor"/>
      </w:pPr>
      <w:r>
        <w:t>Sponsored by:</w:t>
      </w:r>
    </w:p>
    <w:p w:rsidR="00731D3E" w:rsidRDefault="00731D3E" w:rsidP="00731D3E">
      <w:pPr>
        <w:pStyle w:val="bpuSponsor"/>
      </w:pPr>
      <w:r>
        <w:t>Senator  M. TERESA RUIZ</w:t>
      </w:r>
    </w:p>
    <w:p w:rsidR="00731D3E" w:rsidRDefault="00731D3E" w:rsidP="00731D3E">
      <w:pPr>
        <w:pStyle w:val="bpuSponsor"/>
      </w:pPr>
      <w:r>
        <w:t>District 29 (Essex)</w:t>
      </w:r>
    </w:p>
    <w:p w:rsidR="00731D3E" w:rsidRDefault="00731D3E" w:rsidP="00731D3E">
      <w:pPr>
        <w:pStyle w:val="bpuSponsor"/>
      </w:pPr>
    </w:p>
    <w:p w:rsidR="00731D3E" w:rsidRDefault="00731D3E" w:rsidP="00731D3E">
      <w:pPr>
        <w:pStyle w:val="bpuSponsor"/>
      </w:pPr>
    </w:p>
    <w:p w:rsidR="00731D3E" w:rsidRDefault="00731D3E" w:rsidP="00731D3E">
      <w:pPr>
        <w:pStyle w:val="bpuSponsor"/>
      </w:pPr>
    </w:p>
    <w:p w:rsidR="00731D3E" w:rsidRDefault="00731D3E" w:rsidP="00731D3E">
      <w:pPr>
        <w:pStyle w:val="bpuSponsor"/>
      </w:pPr>
    </w:p>
    <w:p w:rsidR="00731D3E" w:rsidRDefault="00731D3E" w:rsidP="00731D3E">
      <w:pPr>
        <w:pStyle w:val="bpuSponsor"/>
      </w:pPr>
      <w:r>
        <w:t>SYNOPSIS</w:t>
      </w:r>
    </w:p>
    <w:p w:rsidR="00731D3E" w:rsidRDefault="00731D3E" w:rsidP="00731D3E">
      <w:pPr>
        <w:pStyle w:val="bpuNormText"/>
      </w:pPr>
      <w:r>
        <w:tab/>
        <w:t xml:space="preserve">Expands eligibility under New Jersey earned income tax credit program to allow taxpayers with Individual Taxpayer Identification Numbers to qualify. </w:t>
      </w:r>
    </w:p>
    <w:p w:rsidR="00731D3E" w:rsidRDefault="00731D3E" w:rsidP="00731D3E">
      <w:pPr>
        <w:pStyle w:val="bpuNormText"/>
      </w:pPr>
    </w:p>
    <w:p w:rsidR="00731D3E" w:rsidRDefault="00731D3E" w:rsidP="00731D3E">
      <w:pPr>
        <w:pStyle w:val="bpuSponsor"/>
      </w:pPr>
      <w:r>
        <w:t xml:space="preserve">CURRENT VERSION OF TEXT </w:t>
      </w:r>
    </w:p>
    <w:p w:rsidR="00731D3E" w:rsidRDefault="00731D3E" w:rsidP="00731D3E">
      <w:pPr>
        <w:pStyle w:val="bpuNormText"/>
      </w:pPr>
      <w:r>
        <w:tab/>
        <w:t>As introduced.</w:t>
      </w:r>
    </w:p>
    <w:p w:rsidR="00731D3E" w:rsidRDefault="00731D3E" w:rsidP="00731D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1D3E" w:rsidRDefault="00731D3E" w:rsidP="008916EC">
      <w:pPr>
        <w:pStyle w:val="FronterPage"/>
        <w:tabs>
          <w:tab w:val="clear" w:pos="720"/>
          <w:tab w:val="clear" w:pos="1440"/>
          <w:tab w:val="clear" w:pos="2160"/>
          <w:tab w:val="clear" w:pos="2880"/>
          <w:tab w:val="clear" w:pos="3600"/>
          <w:tab w:val="clear" w:pos="4320"/>
          <w:tab w:val="clear" w:pos="5040"/>
        </w:tabs>
        <w:sectPr w:rsidR="00731D3E" w:rsidSect="00731D3E">
          <w:type w:val="continuous"/>
          <w:pgSz w:w="12240" w:h="20160" w:code="5"/>
          <w:pgMar w:top="1440" w:right="2275" w:bottom="1440" w:left="2275" w:header="72" w:footer="720" w:gutter="0"/>
          <w:pgNumType w:start="1"/>
          <w:cols w:space="720"/>
          <w:docGrid w:linePitch="360"/>
        </w:sectPr>
      </w:pPr>
    </w:p>
    <w:p w:rsidR="00364294" w:rsidRPr="00364294" w:rsidRDefault="00364294" w:rsidP="0036429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364294">
        <w:rPr>
          <w:b/>
          <w:smallCaps/>
          <w:szCs w:val="20"/>
        </w:rPr>
        <w:lastRenderedPageBreak/>
        <w:t>An Act</w:t>
      </w:r>
      <w:r w:rsidRPr="00364294">
        <w:t xml:space="preserve"> expanding eligibility </w:t>
      </w:r>
      <w:r w:rsidR="00847D5F">
        <w:t xml:space="preserve">for certain taxpayers </w:t>
      </w:r>
      <w:r w:rsidRPr="00364294">
        <w:t>under the New Jersey earned income tax credit program, amending P.L.2000, c.80.</w:t>
      </w:r>
    </w:p>
    <w:p w:rsidR="00364294" w:rsidRPr="00364294" w:rsidRDefault="00364294" w:rsidP="00364294"/>
    <w:p w:rsidR="00364294" w:rsidRPr="00364294" w:rsidRDefault="00364294" w:rsidP="00364294">
      <w:r w:rsidRPr="00364294">
        <w:tab/>
      </w:r>
      <w:r w:rsidRPr="00364294">
        <w:rPr>
          <w:b/>
          <w:smallCaps/>
          <w:szCs w:val="18"/>
        </w:rPr>
        <w:t xml:space="preserve">Be It Enacted </w:t>
      </w:r>
      <w:r w:rsidRPr="00364294">
        <w:rPr>
          <w:i/>
          <w:szCs w:val="18"/>
        </w:rPr>
        <w:t>by the Senate and General Assembly of the State of New Jersey:</w:t>
      </w:r>
    </w:p>
    <w:p w:rsidR="00364294" w:rsidRPr="00364294" w:rsidRDefault="00364294" w:rsidP="00364294"/>
    <w:p w:rsidR="00364294" w:rsidRPr="00364294" w:rsidRDefault="00364294" w:rsidP="00364294">
      <w:r w:rsidRPr="00364294">
        <w:tab/>
        <w:t>1.</w:t>
      </w:r>
      <w:r w:rsidRPr="00364294">
        <w:tab/>
        <w:t>Section 2 of P.L.2000, c.80 (C.54A:4-7) is amended to read as follows:</w:t>
      </w:r>
    </w:p>
    <w:p w:rsidR="00364294" w:rsidRPr="00364294" w:rsidRDefault="00364294" w:rsidP="00364294">
      <w:r w:rsidRPr="00364294">
        <w:tab/>
        <w:t>2.</w:t>
      </w:r>
      <w:r w:rsidRPr="00364294">
        <w:tab/>
        <w:t>There is established the New Jersey Earned Income Tax Credit program in the Division of Taxation in the Department of the Treasury.</w:t>
      </w:r>
    </w:p>
    <w:p w:rsidR="00364294" w:rsidRPr="00364294" w:rsidRDefault="00364294" w:rsidP="00364294">
      <w:r w:rsidRPr="00364294">
        <w:tab/>
        <w:t>a.</w:t>
      </w:r>
      <w:r w:rsidRPr="00364294">
        <w:tab/>
        <w:t xml:space="preserve">(1)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w:t>
      </w:r>
      <w:r w:rsidR="00030327" w:rsidRPr="00030327">
        <w:rPr>
          <w:rFonts w:ascii="Albertus Extra Bold" w:hAnsi="Albertus Extra Bold"/>
          <w:b/>
        </w:rPr>
        <w:t>[</w:t>
      </w:r>
      <w:r w:rsidRPr="00364294">
        <w:t>of this subsection and subsections b., c., d. and e.</w:t>
      </w:r>
      <w:r w:rsidR="00030327" w:rsidRPr="00030327">
        <w:rPr>
          <w:rFonts w:ascii="Albertus Extra Bold" w:hAnsi="Albertus Extra Bold"/>
          <w:b/>
        </w:rPr>
        <w:t>]</w:t>
      </w:r>
      <w:r w:rsidRPr="00364294">
        <w:t xml:space="preserve"> </w:t>
      </w:r>
      <w:r w:rsidR="00030327">
        <w:rPr>
          <w:u w:val="single"/>
        </w:rPr>
        <w:t>and modifications</w:t>
      </w:r>
      <w:r w:rsidR="00030327" w:rsidRPr="00030327">
        <w:t xml:space="preserve"> </w:t>
      </w:r>
      <w:r w:rsidRPr="00364294">
        <w:t>of this section.</w:t>
      </w:r>
    </w:p>
    <w:p w:rsidR="00364294" w:rsidRPr="00364294" w:rsidRDefault="00364294" w:rsidP="00364294">
      <w:r w:rsidRPr="00364294">
        <w:tab/>
        <w:t>(2)</w:t>
      </w:r>
      <w:r w:rsidRPr="00364294">
        <w:tab/>
        <w:t>For the purposes of the calculation of the New Jersey earned income tax credit, the percentage of the federal earned income tax credit referred to in paragraph (1) of this subsection shall be:</w:t>
      </w:r>
    </w:p>
    <w:p w:rsidR="00364294" w:rsidRPr="00364294" w:rsidRDefault="00364294" w:rsidP="00364294">
      <w:r w:rsidRPr="00364294">
        <w:tab/>
        <w:t>(a)</w:t>
      </w:r>
      <w:r w:rsidRPr="00364294">
        <w:tab/>
        <w:t>10% for the taxable year beginning on or after January 1, 2000, but before January 1, 2001;</w:t>
      </w:r>
    </w:p>
    <w:p w:rsidR="00364294" w:rsidRPr="00364294" w:rsidRDefault="00364294" w:rsidP="00364294">
      <w:r w:rsidRPr="00364294">
        <w:tab/>
        <w:t>(b)</w:t>
      </w:r>
      <w:r w:rsidRPr="00364294">
        <w:tab/>
        <w:t>15% for the taxable year beginning on or after January 1, 2001, but before January 1, 2002;</w:t>
      </w:r>
    </w:p>
    <w:p w:rsidR="00364294" w:rsidRPr="00364294" w:rsidRDefault="00364294" w:rsidP="00364294">
      <w:r w:rsidRPr="00364294">
        <w:tab/>
        <w:t>(c)</w:t>
      </w:r>
      <w:r w:rsidRPr="00364294">
        <w:tab/>
        <w:t>17.5% for the taxable year beginning on or after January 1, 2002, but before January 1, 2003;</w:t>
      </w:r>
    </w:p>
    <w:p w:rsidR="00364294" w:rsidRPr="00364294" w:rsidRDefault="00364294" w:rsidP="00364294">
      <w:r w:rsidRPr="00364294">
        <w:tab/>
        <w:t>(d)</w:t>
      </w:r>
      <w:r w:rsidRPr="00364294">
        <w:tab/>
        <w:t>20% for taxable years beginning on or after January 1, 2003, but before January 1, 2008;</w:t>
      </w:r>
    </w:p>
    <w:p w:rsidR="00364294" w:rsidRPr="00364294" w:rsidRDefault="00364294" w:rsidP="00364294">
      <w:r w:rsidRPr="00364294">
        <w:tab/>
        <w:t>(e)</w:t>
      </w:r>
      <w:r w:rsidRPr="00364294">
        <w:tab/>
        <w:t>22.5% for taxable years beginning on or after January 1, 2008 but before January 1, 2009;</w:t>
      </w:r>
    </w:p>
    <w:p w:rsidR="00364294" w:rsidRPr="00364294" w:rsidRDefault="00364294" w:rsidP="00364294">
      <w:r w:rsidRPr="00364294">
        <w:tab/>
        <w:t>(f)</w:t>
      </w:r>
      <w:r w:rsidRPr="00364294">
        <w:tab/>
        <w:t>25% for taxable years beginning on or after January 1, 2009 but before January 1, 2010;</w:t>
      </w:r>
    </w:p>
    <w:p w:rsidR="00364294" w:rsidRPr="00364294" w:rsidRDefault="00364294" w:rsidP="00364294">
      <w:r w:rsidRPr="00364294">
        <w:tab/>
        <w:t>(g)</w:t>
      </w:r>
      <w:r w:rsidRPr="00364294">
        <w:tab/>
        <w:t>20% for taxable years beginning on or after January 1, 2010, but before January 1, 2015;</w:t>
      </w:r>
    </w:p>
    <w:p w:rsidR="00364294" w:rsidRPr="00364294" w:rsidRDefault="00364294" w:rsidP="00364294">
      <w:r w:rsidRPr="00364294">
        <w:tab/>
        <w:t>(h)</w:t>
      </w:r>
      <w:r w:rsidRPr="00364294">
        <w:tab/>
        <w:t xml:space="preserve">30% for taxable years beginning on or after January 1, 2015, but before January 1, 2016; </w:t>
      </w:r>
    </w:p>
    <w:p w:rsidR="00364294" w:rsidRPr="00364294" w:rsidRDefault="00364294" w:rsidP="00364294">
      <w:r w:rsidRPr="00364294">
        <w:tab/>
        <w:t>(</w:t>
      </w:r>
      <w:proofErr w:type="spellStart"/>
      <w:r w:rsidRPr="00364294">
        <w:t>i</w:t>
      </w:r>
      <w:proofErr w:type="spellEnd"/>
      <w:r w:rsidRPr="00364294">
        <w:t>)</w:t>
      </w:r>
      <w:r w:rsidRPr="00364294">
        <w:tab/>
        <w:t>35% for taxable years beginning on or after January 1, 2016, but before January 1, 2018;</w:t>
      </w:r>
    </w:p>
    <w:p w:rsidR="00364294" w:rsidRPr="00364294" w:rsidRDefault="00364294" w:rsidP="00364294">
      <w:r w:rsidRPr="00364294">
        <w:lastRenderedPageBreak/>
        <w:tab/>
        <w:t>(j)</w:t>
      </w:r>
      <w:r w:rsidRPr="00364294">
        <w:tab/>
        <w:t>37% for the taxable year beginning on or after January 1, 2018, but before January 1, 2019;</w:t>
      </w:r>
    </w:p>
    <w:p w:rsidR="00364294" w:rsidRPr="00364294" w:rsidRDefault="00364294" w:rsidP="00364294">
      <w:r w:rsidRPr="00364294">
        <w:tab/>
        <w:t>(k)</w:t>
      </w:r>
      <w:r w:rsidRPr="00364294">
        <w:tab/>
        <w:t>39% for the taxable year beginning on or after January 1, 2019, but before January 1, 2020; and</w:t>
      </w:r>
    </w:p>
    <w:p w:rsidR="00364294" w:rsidRPr="00364294" w:rsidRDefault="00CE4F28" w:rsidP="00364294">
      <w:r>
        <w:tab/>
        <w:t>(l</w:t>
      </w:r>
      <w:r w:rsidR="00364294" w:rsidRPr="00364294">
        <w:t>)</w:t>
      </w:r>
      <w:r w:rsidR="00364294" w:rsidRPr="00364294">
        <w:tab/>
        <w:t>40% for taxable years beginning on or after January 1, 2020.</w:t>
      </w:r>
    </w:p>
    <w:p w:rsidR="00364294" w:rsidRPr="00364294" w:rsidRDefault="00364294" w:rsidP="00364294">
      <w:r w:rsidRPr="00364294">
        <w:tab/>
        <w:t>(3)</w:t>
      </w:r>
      <w:r w:rsidRPr="00364294">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ED7E20" w:rsidRPr="00364294" w:rsidRDefault="00ED7E20" w:rsidP="00ED7E20">
      <w:pPr>
        <w:rPr>
          <w:u w:val="single"/>
        </w:rPr>
      </w:pPr>
      <w:r w:rsidRPr="00364294">
        <w:tab/>
      </w:r>
      <w:r w:rsidRPr="00364294">
        <w:rPr>
          <w:u w:val="single"/>
        </w:rPr>
        <w:t>(4)</w:t>
      </w:r>
      <w:r w:rsidRPr="00364294">
        <w:rPr>
          <w:u w:val="single"/>
        </w:rPr>
        <w:tab/>
        <w:t xml:space="preserve">A </w:t>
      </w:r>
      <w:r>
        <w:rPr>
          <w:u w:val="single"/>
        </w:rPr>
        <w:t>taxpayer</w:t>
      </w:r>
      <w:r w:rsidRPr="00AF5AB4">
        <w:rPr>
          <w:u w:val="single"/>
        </w:rPr>
        <w:t xml:space="preserve"> may claim a credit </w:t>
      </w:r>
      <w:r>
        <w:rPr>
          <w:u w:val="single"/>
        </w:rPr>
        <w:t>pursuant to</w:t>
      </w:r>
      <w:r w:rsidRPr="00AF5AB4">
        <w:rPr>
          <w:u w:val="single"/>
        </w:rPr>
        <w:t xml:space="preserve"> this section</w:t>
      </w:r>
      <w:r>
        <w:rPr>
          <w:u w:val="single"/>
        </w:rPr>
        <w:t xml:space="preserve"> whether the taxpayer has </w:t>
      </w:r>
      <w:r w:rsidRPr="00AF5AB4">
        <w:rPr>
          <w:u w:val="single"/>
        </w:rPr>
        <w:t>a Social Security number</w:t>
      </w:r>
      <w:r>
        <w:rPr>
          <w:u w:val="single"/>
        </w:rPr>
        <w:t xml:space="preserve"> </w:t>
      </w:r>
      <w:r w:rsidRPr="00AF5AB4">
        <w:rPr>
          <w:u w:val="single"/>
        </w:rPr>
        <w:t xml:space="preserve">or an </w:t>
      </w:r>
      <w:r>
        <w:rPr>
          <w:u w:val="single"/>
        </w:rPr>
        <w:t>Individual Taxpayer Identification Number</w:t>
      </w:r>
      <w:r w:rsidRPr="00AF5AB4">
        <w:rPr>
          <w:u w:val="single"/>
        </w:rPr>
        <w:t xml:space="preserve"> if</w:t>
      </w:r>
      <w:r>
        <w:rPr>
          <w:u w:val="single"/>
        </w:rPr>
        <w:t>,</w:t>
      </w:r>
      <w:r w:rsidRPr="00AF5AB4">
        <w:rPr>
          <w:u w:val="single"/>
        </w:rPr>
        <w:t xml:space="preserve"> but for section 32</w:t>
      </w:r>
      <w:r>
        <w:rPr>
          <w:u w:val="single"/>
        </w:rPr>
        <w:t xml:space="preserve">(c)(1)(e) </w:t>
      </w:r>
      <w:r w:rsidRPr="00AF5AB4">
        <w:rPr>
          <w:u w:val="single"/>
        </w:rPr>
        <w:t xml:space="preserve">of </w:t>
      </w:r>
      <w:r>
        <w:rPr>
          <w:u w:val="single"/>
        </w:rPr>
        <w:t>the Internal Revenue Code (26 U.S.C. s.32), the taxpayer</w:t>
      </w:r>
      <w:r w:rsidRPr="00AF5AB4">
        <w:rPr>
          <w:u w:val="single"/>
        </w:rPr>
        <w:t xml:space="preserve"> would be eligible to claim </w:t>
      </w:r>
      <w:r>
        <w:rPr>
          <w:u w:val="single"/>
        </w:rPr>
        <w:t>the</w:t>
      </w:r>
      <w:r w:rsidRPr="00AF5AB4">
        <w:rPr>
          <w:u w:val="single"/>
        </w:rPr>
        <w:t xml:space="preserve"> credit</w:t>
      </w:r>
      <w:r>
        <w:rPr>
          <w:u w:val="single"/>
        </w:rPr>
        <w:t>.</w:t>
      </w:r>
    </w:p>
    <w:p w:rsidR="00364294" w:rsidRPr="00364294" w:rsidRDefault="00364294" w:rsidP="00364294">
      <w:r w:rsidRPr="00364294">
        <w:tab/>
        <w:t>b.</w:t>
      </w:r>
      <w:r w:rsidRPr="00364294">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364294" w:rsidRPr="00364294" w:rsidRDefault="00364294" w:rsidP="00364294">
      <w:r w:rsidRPr="00364294">
        <w:tab/>
        <w:t>c.</w:t>
      </w:r>
      <w:r w:rsidRPr="00364294">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364294" w:rsidRPr="00364294" w:rsidRDefault="00364294" w:rsidP="00364294">
      <w:r w:rsidRPr="00364294">
        <w:tab/>
        <w:t>d.</w:t>
      </w:r>
      <w:r w:rsidRPr="00364294">
        <w:tab/>
        <w:t>The Director of the Division of Taxation in the Department of the Treasury shall establish a program for the distribution of earned income tax credits pursuant to the provisions of this section.</w:t>
      </w:r>
    </w:p>
    <w:p w:rsidR="00364294" w:rsidRPr="00364294" w:rsidRDefault="00364294" w:rsidP="00364294">
      <w:r w:rsidRPr="00364294">
        <w:tab/>
        <w:t>e.</w:t>
      </w:r>
      <w:r w:rsidRPr="00364294">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364294" w:rsidRPr="00364294" w:rsidRDefault="00364294" w:rsidP="00364294">
      <w:r w:rsidRPr="00364294">
        <w:t>(</w:t>
      </w:r>
      <w:proofErr w:type="spellStart"/>
      <w:r w:rsidRPr="00364294">
        <w:t>cf</w:t>
      </w:r>
      <w:proofErr w:type="spellEnd"/>
      <w:r w:rsidRPr="00364294">
        <w:t>: P.L.2018, c.45, s.4)</w:t>
      </w:r>
    </w:p>
    <w:p w:rsidR="00364294" w:rsidRPr="00364294" w:rsidRDefault="00364294" w:rsidP="00364294"/>
    <w:p w:rsidR="00364294" w:rsidRPr="00CE7BD8" w:rsidRDefault="00364294" w:rsidP="00364294">
      <w:r w:rsidRPr="00364294">
        <w:tab/>
        <w:t>2.</w:t>
      </w:r>
      <w:r w:rsidRPr="00364294">
        <w:tab/>
        <w:t>This act shall take effect immediately</w:t>
      </w:r>
      <w:r w:rsidR="00122962">
        <w:t xml:space="preserve"> and apply to taxable years beginning on January 1 next following the date of enactment.</w:t>
      </w:r>
      <w:r w:rsidR="00FA5B1E">
        <w:br w:type="page"/>
      </w:r>
    </w:p>
    <w:p w:rsidR="00686AEB" w:rsidRPr="00AA7880" w:rsidRDefault="00686AEB" w:rsidP="00686AEB">
      <w:pPr>
        <w:jc w:val="center"/>
      </w:pPr>
      <w:r w:rsidRPr="00D71D68">
        <w:lastRenderedPageBreak/>
        <w:t>STATEMENT</w:t>
      </w:r>
    </w:p>
    <w:p w:rsidR="00686AEB" w:rsidRDefault="00686AEB" w:rsidP="00686AEB"/>
    <w:p w:rsidR="00ED7E20" w:rsidRDefault="00ED7E20" w:rsidP="00ED7E20">
      <w:r>
        <w:tab/>
        <w:t>This bill allows taxpayers with Individual Taxpayer Identification Numbers (ITIN) to qualify for the New Jersey earned income tax credit (NJEITC) program.  Under the federal earned income tax credit program, a taxpayer, including a spouse if filing a joint return, is required to have a Social Security number issued by the federal Social Security Administration in order to qualify.  Eligibility for the NJEITC is generally linked to the federal earned income tax credit program; thus, an individual taxpayer who has an ITIN does not qualify for either the federal or State programs.  The bill modifies the eligibility criteria under the NJEITC program to allow taxpayers with ITINs to qualify for the tax credit.</w:t>
      </w:r>
    </w:p>
    <w:p w:rsidR="00ED7E20" w:rsidRDefault="00ED7E20" w:rsidP="00ED7E20">
      <w:r>
        <w:tab/>
        <w:t>The sponsor’s intent is for all records submitted by a taxpayer as part of their application for the NJEITC to remain confidential and privileged as set forth in the confidentiality statute that affects any State tax law.</w:t>
      </w:r>
    </w:p>
    <w:sectPr w:rsidR="00ED7E20" w:rsidSect="00731D3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60D" w:rsidRDefault="00A3560D">
      <w:r>
        <w:separator/>
      </w:r>
    </w:p>
  </w:endnote>
  <w:endnote w:type="continuationSeparator" w:id="0">
    <w:p w:rsidR="00A3560D" w:rsidRDefault="00A35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329" w:rsidRPr="00921C91" w:rsidRDefault="00AA73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7329" w:rsidRPr="00921C91" w:rsidRDefault="00AA7329">
    <w:pPr>
      <w:pStyle w:val="Footer"/>
      <w:rPr>
        <w:szCs w:val="18"/>
      </w:rPr>
    </w:pPr>
  </w:p>
  <w:p w:rsidR="00AA7329" w:rsidRPr="00921C91" w:rsidRDefault="00AA73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7329" w:rsidRDefault="00AA732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60D" w:rsidRDefault="00A3560D">
      <w:r>
        <w:separator/>
      </w:r>
    </w:p>
  </w:footnote>
  <w:footnote w:type="continuationSeparator" w:id="0">
    <w:p w:rsidR="00A3560D" w:rsidRDefault="00A35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6F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1D3E" w:rsidRDefault="00731D3E" w:rsidP="00731D3E">
    <w:pPr>
      <w:pStyle w:val="bpuHeadSpon"/>
    </w:pPr>
    <w:r w:rsidRPr="00731D3E">
      <w:rPr>
        <w:rStyle w:val="bpuHeadSponChar"/>
      </w:rPr>
      <w:t>S2194</w:t>
    </w:r>
    <w:r>
      <w:t xml:space="preserve"> RUIZ</w:t>
    </w:r>
  </w:p>
  <w:p w:rsidR="00731D3E" w:rsidRDefault="00731D3E" w:rsidP="00731D3E">
    <w:pPr>
      <w:pStyle w:val="bpuHeadSpon"/>
    </w:pPr>
    <w:r>
      <w:fldChar w:fldCharType="begin"/>
    </w:r>
    <w:r>
      <w:instrText xml:space="preserve"> PAGE  \* MERGEFORMAT </w:instrText>
    </w:r>
    <w:r>
      <w:fldChar w:fldCharType="separate"/>
    </w:r>
    <w:r w:rsidR="002D6F9A">
      <w:rPr>
        <w:noProof/>
      </w:rPr>
      <w:t>4</w:t>
    </w:r>
    <w:r>
      <w:fldChar w:fldCharType="end"/>
    </w:r>
  </w:p>
  <w:p w:rsidR="00731D3E" w:rsidRDefault="00731D3E" w:rsidP="00731D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1D3E" w:rsidRDefault="00731D3E" w:rsidP="00731D3E">
    <w:pPr>
      <w:pStyle w:val="bpuHeadSpon"/>
    </w:pPr>
    <w:r w:rsidRPr="00731D3E">
      <w:rPr>
        <w:rStyle w:val="bpuHeadSponChar"/>
      </w:rPr>
      <w:t>S2194</w:t>
    </w:r>
    <w:r>
      <w:t xml:space="preserve"> RUIZ</w:t>
    </w:r>
  </w:p>
  <w:p w:rsidR="00731D3E" w:rsidRDefault="00731D3E" w:rsidP="00731D3E">
    <w:pPr>
      <w:pStyle w:val="bpuHeadSpon"/>
    </w:pPr>
    <w:r>
      <w:fldChar w:fldCharType="begin"/>
    </w:r>
    <w:r>
      <w:instrText xml:space="preserve"> PAGE  \* MERGEFORMAT </w:instrText>
    </w:r>
    <w:r>
      <w:fldChar w:fldCharType="separate"/>
    </w:r>
    <w:r w:rsidR="002D6F9A">
      <w:rPr>
        <w:noProof/>
      </w:rPr>
      <w:t>2</w:t>
    </w:r>
    <w:r>
      <w:fldChar w:fldCharType="end"/>
    </w:r>
  </w:p>
  <w:p w:rsidR="00731D3E" w:rsidRDefault="00731D3E" w:rsidP="00731D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60D"/>
    <w:rsid w:val="0000119F"/>
    <w:rsid w:val="000051BD"/>
    <w:rsid w:val="000160A5"/>
    <w:rsid w:val="0002335B"/>
    <w:rsid w:val="00030327"/>
    <w:rsid w:val="0003549A"/>
    <w:rsid w:val="000367AE"/>
    <w:rsid w:val="00043B22"/>
    <w:rsid w:val="00054975"/>
    <w:rsid w:val="00057D20"/>
    <w:rsid w:val="0006197C"/>
    <w:rsid w:val="0006281F"/>
    <w:rsid w:val="000774C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1CF"/>
    <w:rsid w:val="000F7466"/>
    <w:rsid w:val="0012296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F1B"/>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E14"/>
    <w:rsid w:val="00286C7E"/>
    <w:rsid w:val="002A1029"/>
    <w:rsid w:val="002A3A1A"/>
    <w:rsid w:val="002A4692"/>
    <w:rsid w:val="002A51BA"/>
    <w:rsid w:val="002B2E26"/>
    <w:rsid w:val="002B3FE6"/>
    <w:rsid w:val="002B7CA9"/>
    <w:rsid w:val="002C2D81"/>
    <w:rsid w:val="002C461E"/>
    <w:rsid w:val="002C6CEC"/>
    <w:rsid w:val="002D6F9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314"/>
    <w:rsid w:val="00354334"/>
    <w:rsid w:val="0036180C"/>
    <w:rsid w:val="00363CF5"/>
    <w:rsid w:val="00364294"/>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93D"/>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04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D3E"/>
    <w:rsid w:val="007502CB"/>
    <w:rsid w:val="00752D79"/>
    <w:rsid w:val="00752E20"/>
    <w:rsid w:val="00756EDE"/>
    <w:rsid w:val="00781B4D"/>
    <w:rsid w:val="007824BF"/>
    <w:rsid w:val="00783B8D"/>
    <w:rsid w:val="00794B94"/>
    <w:rsid w:val="00794BD4"/>
    <w:rsid w:val="007A2F73"/>
    <w:rsid w:val="007A3061"/>
    <w:rsid w:val="007A37DF"/>
    <w:rsid w:val="007A5A0B"/>
    <w:rsid w:val="007C0E14"/>
    <w:rsid w:val="007C7DE4"/>
    <w:rsid w:val="007D40CB"/>
    <w:rsid w:val="007D5796"/>
    <w:rsid w:val="007D59C0"/>
    <w:rsid w:val="007D7D9C"/>
    <w:rsid w:val="007F3F4B"/>
    <w:rsid w:val="007F485D"/>
    <w:rsid w:val="007F6050"/>
    <w:rsid w:val="00810069"/>
    <w:rsid w:val="00813627"/>
    <w:rsid w:val="00832816"/>
    <w:rsid w:val="00837109"/>
    <w:rsid w:val="00840365"/>
    <w:rsid w:val="008406A3"/>
    <w:rsid w:val="00841D2C"/>
    <w:rsid w:val="00845F3C"/>
    <w:rsid w:val="008461B8"/>
    <w:rsid w:val="008462F1"/>
    <w:rsid w:val="00847D5F"/>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9A6"/>
    <w:rsid w:val="00950DE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068"/>
    <w:rsid w:val="009E5961"/>
    <w:rsid w:val="009F4FAC"/>
    <w:rsid w:val="00A017C0"/>
    <w:rsid w:val="00A11228"/>
    <w:rsid w:val="00A222C2"/>
    <w:rsid w:val="00A305D6"/>
    <w:rsid w:val="00A342C4"/>
    <w:rsid w:val="00A3560D"/>
    <w:rsid w:val="00A43DEC"/>
    <w:rsid w:val="00A50F6B"/>
    <w:rsid w:val="00A52237"/>
    <w:rsid w:val="00A551D6"/>
    <w:rsid w:val="00A6251B"/>
    <w:rsid w:val="00A6754E"/>
    <w:rsid w:val="00A70F58"/>
    <w:rsid w:val="00A72987"/>
    <w:rsid w:val="00A7346B"/>
    <w:rsid w:val="00A84C4F"/>
    <w:rsid w:val="00A90177"/>
    <w:rsid w:val="00A932A1"/>
    <w:rsid w:val="00A96E06"/>
    <w:rsid w:val="00AA6197"/>
    <w:rsid w:val="00AA6C70"/>
    <w:rsid w:val="00AA7329"/>
    <w:rsid w:val="00AB16FD"/>
    <w:rsid w:val="00AB4813"/>
    <w:rsid w:val="00AC6466"/>
    <w:rsid w:val="00AC7639"/>
    <w:rsid w:val="00AD08BB"/>
    <w:rsid w:val="00AD0EC0"/>
    <w:rsid w:val="00AD70D6"/>
    <w:rsid w:val="00AD75BC"/>
    <w:rsid w:val="00AD7BB0"/>
    <w:rsid w:val="00AD7BC9"/>
    <w:rsid w:val="00AE1871"/>
    <w:rsid w:val="00AF1A8C"/>
    <w:rsid w:val="00AF5AB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078"/>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AF2"/>
    <w:rsid w:val="00CE4F2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1C0"/>
    <w:rsid w:val="00D46BE7"/>
    <w:rsid w:val="00D500E9"/>
    <w:rsid w:val="00D507BC"/>
    <w:rsid w:val="00D6090A"/>
    <w:rsid w:val="00D62FA3"/>
    <w:rsid w:val="00D63B6F"/>
    <w:rsid w:val="00D64A90"/>
    <w:rsid w:val="00D9410B"/>
    <w:rsid w:val="00D9695B"/>
    <w:rsid w:val="00DA2417"/>
    <w:rsid w:val="00DA2D2A"/>
    <w:rsid w:val="00DA5585"/>
    <w:rsid w:val="00DB02AC"/>
    <w:rsid w:val="00DB6AA2"/>
    <w:rsid w:val="00DE10D1"/>
    <w:rsid w:val="00DE2514"/>
    <w:rsid w:val="00DE6851"/>
    <w:rsid w:val="00DF03EE"/>
    <w:rsid w:val="00E0125E"/>
    <w:rsid w:val="00E01B71"/>
    <w:rsid w:val="00E05CC9"/>
    <w:rsid w:val="00E15573"/>
    <w:rsid w:val="00E2583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41B"/>
    <w:rsid w:val="00E93836"/>
    <w:rsid w:val="00EA7C16"/>
    <w:rsid w:val="00EB0106"/>
    <w:rsid w:val="00EC5281"/>
    <w:rsid w:val="00EC791D"/>
    <w:rsid w:val="00EC7CA6"/>
    <w:rsid w:val="00ED3C5D"/>
    <w:rsid w:val="00ED4553"/>
    <w:rsid w:val="00ED7E2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E2F"/>
    <w:rsid w:val="00FA0AFC"/>
    <w:rsid w:val="00FA1C82"/>
    <w:rsid w:val="00FA2ED1"/>
    <w:rsid w:val="00FA4A52"/>
    <w:rsid w:val="00FA5B1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2F704A-936D-4F2B-B90A-6CF7E438C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31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2E7F1-C956-4815-A162-910C5A23C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1026</Words>
  <Characters>5008</Characters>
  <Application>Microsoft Office Word</Application>
  <DocSecurity>0</DocSecurity>
  <Lines>129</Lines>
  <Paragraphs>40</Paragraphs>
  <ScaleCrop>false</ScaleCrop>
  <HeadingPairs>
    <vt:vector size="2" baseType="variant">
      <vt:variant>
        <vt:lpstr>Title</vt:lpstr>
      </vt:variant>
      <vt:variant>
        <vt:i4>1</vt:i4>
      </vt:variant>
    </vt:vector>
  </HeadingPairs>
  <TitlesOfParts>
    <vt:vector size="1" baseType="lpstr">
      <vt:lpstr>S2194</vt:lpstr>
    </vt:vector>
  </TitlesOfParts>
  <Manager>R229</Manager>
  <Company>NJ Office of Legislative Services</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S2194</dc:title>
  <dc:subject>NJEITC Individual Taxpayer Identification Number</dc:subject>
  <dc:creator>Senator  RUIZ</dc:creator>
  <cp:keywords>S2194|4|RF |282|265|298|F|0|</cp:keywords>
  <dc:description>INTRODUCED MARCH 16, 2020</dc:description>
  <cp:lastModifiedBy>Bell, Careema</cp:lastModifiedBy>
  <cp:revision>2</cp:revision>
  <cp:lastPrinted>2020-03-11T17:27:00Z</cp:lastPrinted>
  <dcterms:created xsi:type="dcterms:W3CDTF">2020-03-17T13:57:00Z</dcterms:created>
  <dcterms:modified xsi:type="dcterms:W3CDTF">2020-03-17T13:57:00Z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