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45052"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4505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2226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45052">
        <w:rPr>
          <w:caps/>
          <w:szCs w:val="24"/>
        </w:rPr>
        <w:t>SEPTEMBER 2</w:t>
      </w:r>
      <w:r w:rsidR="002F21CA">
        <w:rPr>
          <w:caps/>
          <w:szCs w:val="24"/>
        </w:rPr>
        <w:t>2</w:t>
      </w:r>
      <w:r w:rsidR="00645052">
        <w:rPr>
          <w:caps/>
          <w:szCs w:val="24"/>
        </w:rPr>
        <w:t>, 2020</w:t>
      </w:r>
    </w:p>
    <w:p w:rsidR="004144CF" w:rsidRDefault="004144CF" w:rsidP="0083060A"/>
    <w:p w:rsidR="004B2ABF" w:rsidRDefault="00645052" w:rsidP="0083060A">
      <w:r>
        <w:tab/>
        <w:t xml:space="preserve">The Senate Budget and Appropriations Committee reports </w:t>
      </w:r>
      <w:r w:rsidR="002B6BEB">
        <w:t>favorably Senate Bill No. 2226.</w:t>
      </w:r>
    </w:p>
    <w:p w:rsidR="002B6BEB" w:rsidRDefault="00645052" w:rsidP="002B6BEB">
      <w:r>
        <w:tab/>
      </w:r>
      <w:r w:rsidR="002B6BEB">
        <w:t xml:space="preserve">This bill permits a retired member of the Police and Firemen's Retirement System (PFRS) to return to employment with the municipality with which the retiree held employment immediately prior to retirement.  The retiree may return after the retirement allowance becomes due and payable, which is generally 30 days after retirement.  The retiree could return to employment if: (1) the retiree had retired with 25 or more years of service credit as of the date of retirement; (2) the retiree returned to employment in a position covered by a retirement system or fund other than the PFRS; and (3) the new employment is in a position as a managerial executive, which includes business administrator, municipal clerk, certain attorneys and engineers, and tax collector and assessor.  </w:t>
      </w:r>
    </w:p>
    <w:p w:rsidR="002B6BEB" w:rsidRDefault="002B6BEB" w:rsidP="002B6BEB">
      <w:r>
        <w:tab/>
        <w:t xml:space="preserve">If these requirements are met, the retirement would be deemed a bona fide severance from employment, notwithstanding that there may have been an arrangement made with the former employer prior to retirement for the resumption of the employment relationship after retirement.  </w:t>
      </w:r>
    </w:p>
    <w:p w:rsidR="002B6BEB" w:rsidRDefault="002B6BEB" w:rsidP="002B6BEB">
      <w:r>
        <w:tab/>
        <w:t xml:space="preserve">A regulation of the Division of Pensions and Benefits in the Department of the Treasury, in compliance with the federal Internal Revenue Code, provides, “‘Bona fide severance from employment’ means a complete termination of the employee’s employment relationship with the employer for a period of at least 180 days.”  N.J.A.C.17:1-17.14(a)2.  The division has advised that a retired employee’s return to the same employer in any capacity within 180 days, including as a volunteer, will invalidate the retirement because the employer/employee relationship will not have been completely severed. </w:t>
      </w:r>
    </w:p>
    <w:p w:rsidR="002B6BEB" w:rsidRDefault="002B6BEB" w:rsidP="002B6BEB">
      <w:r>
        <w:tab/>
        <w:t xml:space="preserve">The bill provides that a retiree could return to employment after 30 days under the circumstances described if the qualified status of PFRS under federal law can be maintained.  The bill directs modifications to </w:t>
      </w:r>
    </w:p>
    <w:p w:rsidR="00645052" w:rsidRDefault="002B6BEB" w:rsidP="002B6BEB">
      <w:r>
        <w:t>the PFRS to be made to allow for the bill’s application while maintaining the qualified status of the plans.</w:t>
      </w:r>
    </w:p>
    <w:p w:rsidR="00645052" w:rsidRDefault="00645052" w:rsidP="0083060A"/>
    <w:p w:rsidR="00645052" w:rsidRDefault="00645052" w:rsidP="0083060A">
      <w:r>
        <w:rPr>
          <w:u w:val="double"/>
        </w:rPr>
        <w:t>FISCAL IMPACT</w:t>
      </w:r>
      <w:r>
        <w:t>:</w:t>
      </w:r>
    </w:p>
    <w:p w:rsidR="00645052" w:rsidRPr="00645052" w:rsidRDefault="00645052" w:rsidP="0083060A">
      <w:r>
        <w:tab/>
      </w:r>
      <w:r w:rsidR="00677BC8" w:rsidRPr="00677BC8">
        <w:t xml:space="preserve">The bill will result in an indeterminate increase in State and local expenditures, due to the validation of certain retirements that would </w:t>
      </w:r>
      <w:r w:rsidR="00677BC8" w:rsidRPr="00677BC8">
        <w:lastRenderedPageBreak/>
        <w:t>otherwise be invalidated.  The expenditure impact is likely to be small in amount, since the bill will probably apply to few retirements.   This conclusion assumes that the implementation of the bill will not affect the qualified status of the retirement system under federal law.  Under the opposite assumption, the bill will have no fiscal impact.</w:t>
      </w:r>
    </w:p>
    <w:sectPr w:rsidR="00645052" w:rsidRPr="00645052"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5052" w:rsidRDefault="00645052">
      <w:r>
        <w:separator/>
      </w:r>
    </w:p>
  </w:endnote>
  <w:endnote w:type="continuationSeparator" w:id="0">
    <w:p w:rsidR="00645052" w:rsidRDefault="006450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5052" w:rsidRDefault="00645052">
      <w:r>
        <w:separator/>
      </w:r>
    </w:p>
  </w:footnote>
  <w:footnote w:type="continuationSeparator" w:id="0">
    <w:p w:rsidR="00645052" w:rsidRDefault="006450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A84636" w:rsidP="00A84636">
    <w:pPr>
      <w:pStyle w:val="Header"/>
      <w:jc w:val="center"/>
    </w:pPr>
    <w:r>
      <w:fldChar w:fldCharType="begin"/>
    </w:r>
    <w:r>
      <w:instrText xml:space="preserve"> PAGE  \* MERGEFORMAT </w:instrText>
    </w:r>
    <w:r>
      <w:fldChar w:fldCharType="separate"/>
    </w:r>
    <w:r w:rsidR="00341995">
      <w:rPr>
        <w:noProof/>
      </w:rPr>
      <w:t>2</w:t>
    </w:r>
    <w:r>
      <w:fldChar w:fldCharType="end"/>
    </w:r>
  </w:p>
  <w:p w:rsidR="00A84636" w:rsidRDefault="00A84636" w:rsidP="00A8463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052"/>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4AAA"/>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55E0"/>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B6BEB"/>
    <w:rsid w:val="002C19EE"/>
    <w:rsid w:val="002C3940"/>
    <w:rsid w:val="002D29CF"/>
    <w:rsid w:val="002D5DF6"/>
    <w:rsid w:val="002E7F11"/>
    <w:rsid w:val="002F0685"/>
    <w:rsid w:val="002F07D6"/>
    <w:rsid w:val="002F21CA"/>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1995"/>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4AC4"/>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3B2"/>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5052"/>
    <w:rsid w:val="006462D8"/>
    <w:rsid w:val="00647156"/>
    <w:rsid w:val="00647552"/>
    <w:rsid w:val="006512F1"/>
    <w:rsid w:val="0065273B"/>
    <w:rsid w:val="00655CA3"/>
    <w:rsid w:val="0066141A"/>
    <w:rsid w:val="006618EC"/>
    <w:rsid w:val="00662ED4"/>
    <w:rsid w:val="00662FBD"/>
    <w:rsid w:val="00667ECC"/>
    <w:rsid w:val="0067197B"/>
    <w:rsid w:val="00676D81"/>
    <w:rsid w:val="00677BC8"/>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30F7D"/>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4636"/>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1FA8"/>
    <w:rsid w:val="00BE23B4"/>
    <w:rsid w:val="00BE6D05"/>
    <w:rsid w:val="00BF3A47"/>
    <w:rsid w:val="00BF3EC5"/>
    <w:rsid w:val="00C032CB"/>
    <w:rsid w:val="00C13E25"/>
    <w:rsid w:val="00C20FDB"/>
    <w:rsid w:val="00C228D1"/>
    <w:rsid w:val="00C23217"/>
    <w:rsid w:val="00C2390B"/>
    <w:rsid w:val="00C33ADF"/>
    <w:rsid w:val="00C34FAB"/>
    <w:rsid w:val="00C37037"/>
    <w:rsid w:val="00C37CB2"/>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DCBD8F2D-A28B-4ECC-ADDF-98CC998D5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030E86-3978-4544-A0E5-59F164E71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2</Pages>
  <Words>414</Words>
  <Characters>2255</Characters>
  <Application>Microsoft Office Word</Application>
  <DocSecurity>0</DocSecurity>
  <Lines>53</Lines>
  <Paragraphs>13</Paragraphs>
  <ScaleCrop>false</ScaleCrop>
  <HeadingPairs>
    <vt:vector size="2" baseType="variant">
      <vt:variant>
        <vt:lpstr>Title</vt:lpstr>
      </vt:variant>
      <vt:variant>
        <vt:i4>1</vt:i4>
      </vt:variant>
    </vt:vector>
  </HeadingPairs>
  <TitlesOfParts>
    <vt:vector size="1" baseType="lpstr">
      <vt:lpstr>S2226 SBA Statement SEPTEMBER 21, 2020</vt:lpstr>
    </vt:vector>
  </TitlesOfParts>
  <Manager>R230</Manager>
  <Company>NJ OLS DMU</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S2226 SBA Statement 9/22/20</dc:title>
  <dc:subject/>
  <dc:creator>Senate SBA</dc:creator>
  <cp:keywords>S2226|2|RF |313|0|0|!||</cp:keywords>
  <dc:description/>
  <cp:lastModifiedBy>Bektas, Brenda</cp:lastModifiedBy>
  <cp:revision>2</cp:revision>
  <cp:lastPrinted>1999-09-30T17:29:00Z</cp:lastPrinted>
  <dcterms:created xsi:type="dcterms:W3CDTF">2020-09-23T00:17:00Z</dcterms:created>
  <dcterms:modified xsi:type="dcterms:W3CDTF">2020-09-23T00:17:00Z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