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1FC" w:rsidRDefault="006841FC" w:rsidP="006841FC">
      <w:pPr>
        <w:pStyle w:val="bpuBill"/>
      </w:pPr>
      <w:bookmarkStart w:id="0" w:name="bpuFrontPg"/>
      <w:bookmarkStart w:id="1" w:name="_GoBack"/>
      <w:bookmarkEnd w:id="0"/>
      <w:bookmarkEnd w:id="1"/>
      <w:r>
        <w:t xml:space="preserve">SENATE, No. 2236 </w:t>
      </w:r>
    </w:p>
    <w:p w:rsidR="006841FC" w:rsidRPr="009D38FF" w:rsidRDefault="006841FC" w:rsidP="006841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077" r:id="rId7"/>
        </w:object>
      </w:r>
    </w:p>
    <w:p w:rsidR="006841FC" w:rsidRDefault="006841FC" w:rsidP="006841FC">
      <w:pPr>
        <w:pStyle w:val="bpuState"/>
      </w:pPr>
      <w:r>
        <w:t>STATE OF NEW JERSEY</w:t>
      </w:r>
    </w:p>
    <w:p w:rsidR="006841FC" w:rsidRDefault="006841FC" w:rsidP="006841FC">
      <w:pPr>
        <w:pStyle w:val="bpuLegislature"/>
      </w:pPr>
      <w:r>
        <w:t>219th LEGISLATURE</w:t>
      </w:r>
    </w:p>
    <w:p w:rsidR="006841FC" w:rsidRDefault="006841FC" w:rsidP="006841FC">
      <w:pPr>
        <w:pStyle w:val="bpuWpGraphic"/>
      </w:pPr>
      <w:r>
        <w:object w:dxaOrig="8985" w:dyaOrig="255">
          <v:shape id="_x0000_i1026" type="#_x0000_t75" style="width:6in;height:12pt" o:ole="">
            <v:imagedata r:id="rId6" o:title=""/>
          </v:shape>
          <o:OLEObject Type="Embed" ProgID="WPWin6.1" ShapeID="_x0000_i1026" DrawAspect="Content" ObjectID="_1645944078" r:id="rId8"/>
        </w:object>
      </w:r>
      <w:r>
        <w:t xml:space="preserve">  </w:t>
      </w:r>
    </w:p>
    <w:p w:rsidR="006841FC" w:rsidRDefault="006841FC" w:rsidP="006841FC">
      <w:pPr>
        <w:pStyle w:val="bpuIntro"/>
      </w:pPr>
      <w:r>
        <w:t>INTRODUCED MARCH 16, 2020</w:t>
      </w:r>
    </w:p>
    <w:p w:rsidR="006841FC" w:rsidRDefault="006841FC" w:rsidP="006841FC">
      <w:pPr>
        <w:pStyle w:val="bpuIntro"/>
      </w:pPr>
    </w:p>
    <w:p w:rsidR="006841FC" w:rsidRDefault="006841FC" w:rsidP="006841FC">
      <w:pPr>
        <w:pStyle w:val="bpuIntro"/>
        <w:sectPr w:rsidR="006841FC" w:rsidSect="006841FC">
          <w:headerReference w:type="even" r:id="rId9"/>
          <w:headerReference w:type="default" r:id="rId10"/>
          <w:pgSz w:w="12240" w:h="20160" w:code="5"/>
          <w:pgMar w:top="2160" w:right="1440" w:bottom="1440" w:left="1440" w:header="72" w:footer="720" w:gutter="0"/>
          <w:pgNumType w:start="1"/>
          <w:cols w:space="720"/>
          <w:docGrid w:linePitch="360"/>
        </w:sectPr>
      </w:pPr>
    </w:p>
    <w:p w:rsidR="006841FC" w:rsidRDefault="006841FC" w:rsidP="006841FC">
      <w:pPr>
        <w:pStyle w:val="bpuIntro"/>
      </w:pPr>
    </w:p>
    <w:p w:rsidR="006841FC" w:rsidRDefault="006841FC" w:rsidP="006841FC">
      <w:pPr>
        <w:pStyle w:val="bpuSponsor"/>
      </w:pPr>
      <w:r>
        <w:t>Sponsored by:</w:t>
      </w:r>
    </w:p>
    <w:p w:rsidR="006841FC" w:rsidRDefault="006841FC" w:rsidP="006841FC">
      <w:pPr>
        <w:pStyle w:val="bpuSponsor"/>
      </w:pPr>
      <w:r>
        <w:t>Senator  JAMES BEACH</w:t>
      </w:r>
    </w:p>
    <w:p w:rsidR="006841FC" w:rsidRDefault="006841FC" w:rsidP="006841FC">
      <w:pPr>
        <w:pStyle w:val="bpuSponsor"/>
      </w:pPr>
      <w:r>
        <w:t>District 6 (Burlington and Camden)</w:t>
      </w:r>
    </w:p>
    <w:p w:rsidR="006841FC" w:rsidRDefault="006841FC" w:rsidP="006841FC">
      <w:pPr>
        <w:pStyle w:val="bpuSponsor"/>
      </w:pPr>
    </w:p>
    <w:p w:rsidR="006841FC" w:rsidRDefault="006841FC" w:rsidP="006841FC">
      <w:pPr>
        <w:pStyle w:val="bpuSponsor"/>
      </w:pPr>
    </w:p>
    <w:p w:rsidR="006841FC" w:rsidRDefault="006841FC" w:rsidP="006841FC">
      <w:pPr>
        <w:pStyle w:val="bpuSponsor"/>
      </w:pPr>
    </w:p>
    <w:p w:rsidR="006841FC" w:rsidRDefault="006841FC" w:rsidP="006841FC">
      <w:pPr>
        <w:pStyle w:val="bpuSponsor"/>
      </w:pPr>
    </w:p>
    <w:p w:rsidR="006841FC" w:rsidRDefault="006841FC" w:rsidP="006841FC">
      <w:pPr>
        <w:pStyle w:val="bpuSponsor"/>
      </w:pPr>
      <w:r>
        <w:t>SYNOPSIS</w:t>
      </w:r>
    </w:p>
    <w:p w:rsidR="006841FC" w:rsidRDefault="006841FC" w:rsidP="006841FC">
      <w:pPr>
        <w:pStyle w:val="bpuNormText"/>
      </w:pPr>
      <w:r>
        <w:tab/>
        <w:t xml:space="preserve">Authorizes certain restaurants to advertise that patrons may bring their own beer or wine or purchase wine from on premises salesroom. </w:t>
      </w:r>
    </w:p>
    <w:p w:rsidR="006841FC" w:rsidRDefault="006841FC" w:rsidP="006841FC">
      <w:pPr>
        <w:pStyle w:val="bpuNormText"/>
      </w:pPr>
    </w:p>
    <w:p w:rsidR="006841FC" w:rsidRDefault="006841FC" w:rsidP="006841FC">
      <w:pPr>
        <w:pStyle w:val="bpuSponsor"/>
      </w:pPr>
      <w:r>
        <w:t xml:space="preserve">CURRENT VERSION OF TEXT </w:t>
      </w:r>
    </w:p>
    <w:p w:rsidR="006841FC" w:rsidRDefault="006841FC" w:rsidP="006841FC">
      <w:pPr>
        <w:pStyle w:val="bpuNormText"/>
      </w:pPr>
      <w:r>
        <w:tab/>
        <w:t>As introduced.</w:t>
      </w:r>
    </w:p>
    <w:p w:rsidR="006841FC" w:rsidRDefault="006841FC" w:rsidP="006841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41FC" w:rsidRDefault="006841FC" w:rsidP="008916EC">
      <w:pPr>
        <w:pStyle w:val="FronterPage"/>
        <w:tabs>
          <w:tab w:val="clear" w:pos="720"/>
          <w:tab w:val="clear" w:pos="1440"/>
          <w:tab w:val="clear" w:pos="2160"/>
          <w:tab w:val="clear" w:pos="2880"/>
          <w:tab w:val="clear" w:pos="3600"/>
          <w:tab w:val="clear" w:pos="4320"/>
          <w:tab w:val="clear" w:pos="5040"/>
        </w:tabs>
        <w:sectPr w:rsidR="006841FC" w:rsidSect="006841FC">
          <w:type w:val="continuous"/>
          <w:pgSz w:w="12240" w:h="20160" w:code="5"/>
          <w:pgMar w:top="1440" w:right="2275" w:bottom="1440" w:left="2275" w:header="72" w:footer="720" w:gutter="0"/>
          <w:pgNumType w:start="1"/>
          <w:cols w:space="720"/>
          <w:docGrid w:linePitch="360"/>
        </w:sectPr>
      </w:pPr>
    </w:p>
    <w:p w:rsidR="00741671" w:rsidRPr="00C22FA2" w:rsidRDefault="00741671" w:rsidP="00741671">
      <w:pPr>
        <w:pStyle w:val="HangingAnAct"/>
        <w:rPr>
          <w:b/>
          <w:smallCaps/>
        </w:rPr>
      </w:pPr>
      <w:r w:rsidRPr="00741671">
        <w:rPr>
          <w:rStyle w:val="BillHead"/>
        </w:rPr>
        <w:lastRenderedPageBreak/>
        <w:t>An Act</w:t>
      </w:r>
      <w:r>
        <w:t xml:space="preserve"> authorizing certain restaurants to advertise the availability of wine or beer and amending P.L.1999, c.90.  </w:t>
      </w:r>
    </w:p>
    <w:p w:rsidR="00741671" w:rsidRDefault="00741671" w:rsidP="00741671"/>
    <w:p w:rsidR="00741671" w:rsidRDefault="00741671" w:rsidP="00741671">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741671" w:rsidRDefault="00741671" w:rsidP="00741671"/>
    <w:p w:rsidR="00741671" w:rsidRDefault="00741671" w:rsidP="00741671">
      <w:r>
        <w:tab/>
        <w:t>1.</w:t>
      </w:r>
      <w:r>
        <w:tab/>
        <w:t>Section 5 of P.L.1999, c.90 (C.2C:33-27) is amended to read as follows:</w:t>
      </w:r>
    </w:p>
    <w:p w:rsidR="00741671" w:rsidRDefault="00741671" w:rsidP="00741671">
      <w:r>
        <w:tab/>
        <w:t>5.</w:t>
      </w:r>
      <w:r>
        <w:tab/>
        <w:t>Consumption of alcohol in restaurants.</w:t>
      </w:r>
    </w:p>
    <w:p w:rsidR="00741671" w:rsidRDefault="00741671" w:rsidP="00741671">
      <w:r>
        <w:tab/>
        <w:t>a.</w:t>
      </w:r>
      <w:r>
        <w:tab/>
      </w:r>
      <w:r w:rsidRPr="00B37BD8">
        <w:rPr>
          <w:rFonts w:ascii="Albertus Extra Bold" w:hAnsi="Albertus Extra Bold"/>
          <w:b/>
        </w:rPr>
        <w:t>[</w:t>
      </w:r>
      <w:r>
        <w:t>No</w:t>
      </w:r>
      <w:r w:rsidRPr="00B37BD8">
        <w:rPr>
          <w:rFonts w:ascii="Albertus Extra Bold" w:hAnsi="Albertus Extra Bold"/>
          <w:b/>
        </w:rPr>
        <w:t>]</w:t>
      </w:r>
      <w:r>
        <w:t xml:space="preserve"> </w:t>
      </w:r>
      <w:r>
        <w:rPr>
          <w:u w:val="single"/>
        </w:rPr>
        <w:t>A</w:t>
      </w:r>
      <w:r>
        <w:t xml:space="preserve"> person who owns or operates a restaurant, dining room</w:t>
      </w:r>
      <w:r>
        <w:rPr>
          <w:u w:val="single"/>
        </w:rPr>
        <w:t>,</w:t>
      </w:r>
      <w:r>
        <w:t xml:space="preserve"> or other public place where food or liquid refreshments are sold or served to the general public, and for which premises a license or permit authorizing the sale of alcoholic beverages for on-premises consumption has not been issued </w:t>
      </w:r>
      <w:r>
        <w:rPr>
          <w:u w:val="single"/>
        </w:rPr>
        <w:t>shall not</w:t>
      </w:r>
      <w:r>
        <w:t>:</w:t>
      </w:r>
    </w:p>
    <w:p w:rsidR="00741671" w:rsidRDefault="00741671" w:rsidP="00741671">
      <w:r>
        <w:tab/>
        <w:t>(1)</w:t>
      </w:r>
      <w:r>
        <w:tab/>
      </w:r>
      <w:r w:rsidRPr="00B37BD8">
        <w:rPr>
          <w:rFonts w:ascii="Albertus Extra Bold" w:hAnsi="Albertus Extra Bold"/>
          <w:b/>
        </w:rPr>
        <w:t>[</w:t>
      </w:r>
      <w:r>
        <w:t>Shall</w:t>
      </w:r>
      <w:r w:rsidRPr="00B37BD8">
        <w:rPr>
          <w:rFonts w:ascii="Albertus Extra Bold" w:hAnsi="Albertus Extra Bold"/>
          <w:b/>
        </w:rPr>
        <w:t>]</w:t>
      </w:r>
      <w:r>
        <w:t xml:space="preserve"> allow the consumption of alcoholic beverages, other than wine or a malt alcoholic beverage, in a portion of the premises which is open to the public; </w:t>
      </w:r>
      <w:r w:rsidRPr="00B37BD8">
        <w:rPr>
          <w:rFonts w:ascii="Albertus Extra Bold" w:hAnsi="Albertus Extra Bold"/>
          <w:b/>
        </w:rPr>
        <w:t>[</w:t>
      </w:r>
      <w:r>
        <w:t>or</w:t>
      </w:r>
      <w:r w:rsidRPr="00B37BD8">
        <w:rPr>
          <w:rFonts w:ascii="Albertus Extra Bold" w:hAnsi="Albertus Extra Bold"/>
          <w:b/>
        </w:rPr>
        <w:t>]</w:t>
      </w:r>
      <w:r>
        <w:t xml:space="preserve"> </w:t>
      </w:r>
    </w:p>
    <w:p w:rsidR="00741671" w:rsidRPr="00B37BD8" w:rsidRDefault="00741671" w:rsidP="00741671">
      <w:pPr>
        <w:rPr>
          <w:u w:val="single"/>
        </w:rPr>
      </w:pPr>
      <w:r>
        <w:tab/>
        <w:t>(2)</w:t>
      </w:r>
      <w:r>
        <w:tab/>
      </w:r>
      <w:r w:rsidRPr="00B37BD8">
        <w:rPr>
          <w:rFonts w:ascii="Albertus Extra Bold" w:hAnsi="Albertus Extra Bold"/>
          <w:b/>
        </w:rPr>
        <w:t>[</w:t>
      </w:r>
      <w:r>
        <w:t>Shall</w:t>
      </w:r>
      <w:r w:rsidRPr="00B37BD8">
        <w:rPr>
          <w:rFonts w:ascii="Albertus Extra Bold" w:hAnsi="Albertus Extra Bold"/>
          <w:b/>
        </w:rPr>
        <w:t>]</w:t>
      </w:r>
      <w:r>
        <w:t xml:space="preserve"> charge any admission fee or cover, corkage</w:t>
      </w:r>
      <w:r>
        <w:rPr>
          <w:u w:val="single"/>
        </w:rPr>
        <w:t>,</w:t>
      </w:r>
      <w:r>
        <w:t xml:space="preserve"> or service charge </w:t>
      </w:r>
      <w:r w:rsidRPr="00A90F97">
        <w:rPr>
          <w:rFonts w:ascii="Albertus Extra Bold" w:hAnsi="Albertus Extra Bold"/>
          <w:b/>
        </w:rPr>
        <w:t>[</w:t>
      </w:r>
      <w:r>
        <w:t>or advertise inside or outside of such premises that patrons may bring and consume their own wine or malt alcoholic beverages in a portion of the premises which is open to the public.</w:t>
      </w:r>
      <w:r w:rsidRPr="00B37BD8">
        <w:rPr>
          <w:rFonts w:ascii="Albertus Extra Bold" w:hAnsi="Albertus Extra Bold"/>
          <w:b/>
        </w:rPr>
        <w:t>]</w:t>
      </w:r>
      <w:r w:rsidRPr="00B37BD8">
        <w:rPr>
          <w:u w:val="single"/>
        </w:rPr>
        <w:t>; or</w:t>
      </w:r>
    </w:p>
    <w:p w:rsidR="00741671" w:rsidRDefault="00741671" w:rsidP="00741671">
      <w:r>
        <w:tab/>
        <w:t>(3)</w:t>
      </w:r>
      <w:r>
        <w:tab/>
      </w:r>
      <w:r w:rsidRPr="00B37BD8">
        <w:rPr>
          <w:rFonts w:ascii="Albertus Extra Bold" w:hAnsi="Albertus Extra Bold"/>
          <w:b/>
        </w:rPr>
        <w:t>[</w:t>
      </w:r>
      <w:r>
        <w:t>Shall</w:t>
      </w:r>
      <w:r w:rsidRPr="00B37BD8">
        <w:rPr>
          <w:rFonts w:ascii="Albertus Extra Bold" w:hAnsi="Albertus Extra Bold"/>
          <w:b/>
        </w:rPr>
        <w:t>]</w:t>
      </w:r>
      <w:r>
        <w:t xml:space="preserve"> allow the consumption of wine or malt alcoholic beverages at times or by persons to whom the service or consumption </w:t>
      </w:r>
      <w:r w:rsidRPr="00145E09">
        <w:rPr>
          <w:rFonts w:ascii="Albertus Extra Bold" w:hAnsi="Albertus Extra Bold"/>
          <w:b/>
        </w:rPr>
        <w:t>[</w:t>
      </w:r>
      <w:r>
        <w:t>or</w:t>
      </w:r>
      <w:r w:rsidRPr="00145E09">
        <w:rPr>
          <w:rFonts w:ascii="Albertus Extra Bold" w:hAnsi="Albertus Extra Bold"/>
          <w:b/>
        </w:rPr>
        <w:t>]</w:t>
      </w:r>
      <w:r>
        <w:t xml:space="preserve"> </w:t>
      </w:r>
      <w:r>
        <w:rPr>
          <w:u w:val="single"/>
        </w:rPr>
        <w:t>of</w:t>
      </w:r>
      <w:r>
        <w:t xml:space="preserve"> alcoholic beverages on </w:t>
      </w:r>
      <w:r w:rsidRPr="00B74919">
        <w:rPr>
          <w:u w:val="single"/>
        </w:rPr>
        <w:t>the</w:t>
      </w:r>
      <w:r>
        <w:t xml:space="preserve"> licensed premises is prohibited by State or municipal law or regulation.</w:t>
      </w:r>
    </w:p>
    <w:p w:rsidR="00741671" w:rsidRDefault="00741671" w:rsidP="00741671">
      <w:r>
        <w:tab/>
        <w:t>b.</w:t>
      </w:r>
      <w:r>
        <w:tab/>
      </w:r>
      <w:r w:rsidRPr="00B27017">
        <w:rPr>
          <w:u w:val="single"/>
        </w:rPr>
        <w:t>(1)</w:t>
      </w:r>
      <w:r>
        <w:t xml:space="preserve"> Nothing in this act shall restrict the right of a municipality or an owner or operator of a restaurant, dining room</w:t>
      </w:r>
      <w:r>
        <w:rPr>
          <w:u w:val="single"/>
        </w:rPr>
        <w:t>,</w:t>
      </w:r>
      <w:r>
        <w:t xml:space="preserve"> or other public place where food or liquid refreshments are sold or served to the general public from prohibiting the consumption of alcoholic beverages on those premises.</w:t>
      </w:r>
    </w:p>
    <w:p w:rsidR="00741671" w:rsidRDefault="00741671" w:rsidP="00741671">
      <w:pPr>
        <w:rPr>
          <w:u w:val="single"/>
        </w:rPr>
      </w:pPr>
      <w:r>
        <w:tab/>
      </w:r>
      <w:r>
        <w:rPr>
          <w:u w:val="single"/>
        </w:rPr>
        <w:t>(2)</w:t>
      </w:r>
      <w:r>
        <w:rPr>
          <w:u w:val="single"/>
        </w:rPr>
        <w:tab/>
      </w:r>
      <w:r w:rsidRPr="00A90F97">
        <w:rPr>
          <w:u w:val="single"/>
        </w:rPr>
        <w:t>Nothing in this act shall restrict the right of an owner or operator of a restaurant, dining room</w:t>
      </w:r>
      <w:r>
        <w:rPr>
          <w:u w:val="single"/>
        </w:rPr>
        <w:t xml:space="preserve">, or other unlicensed public premises where </w:t>
      </w:r>
      <w:r w:rsidRPr="00A90F97">
        <w:rPr>
          <w:u w:val="single"/>
        </w:rPr>
        <w:t xml:space="preserve">food or liquid refreshments are sold </w:t>
      </w:r>
      <w:r>
        <w:rPr>
          <w:u w:val="single"/>
        </w:rPr>
        <w:t xml:space="preserve">or served to the general public </w:t>
      </w:r>
      <w:r w:rsidRPr="00A90F97">
        <w:rPr>
          <w:u w:val="single"/>
        </w:rPr>
        <w:t>from</w:t>
      </w:r>
      <w:r>
        <w:rPr>
          <w:u w:val="single"/>
        </w:rPr>
        <w:t xml:space="preserve"> </w:t>
      </w:r>
      <w:r w:rsidRPr="00A90F97">
        <w:rPr>
          <w:u w:val="single"/>
        </w:rPr>
        <w:t>a</w:t>
      </w:r>
      <w:r>
        <w:rPr>
          <w:u w:val="single"/>
        </w:rPr>
        <w:t>dvertising</w:t>
      </w:r>
      <w:r w:rsidRPr="00A90F97">
        <w:rPr>
          <w:u w:val="single"/>
        </w:rPr>
        <w:t xml:space="preserve"> inside or outside of </w:t>
      </w:r>
      <w:r>
        <w:rPr>
          <w:u w:val="single"/>
        </w:rPr>
        <w:t>the premises that patrons may:</w:t>
      </w:r>
    </w:p>
    <w:p w:rsidR="00741671" w:rsidRDefault="00741671" w:rsidP="00741671">
      <w:pPr>
        <w:rPr>
          <w:u w:val="single"/>
        </w:rPr>
      </w:pPr>
      <w:r w:rsidRPr="00B37BD8">
        <w:tab/>
      </w:r>
      <w:r>
        <w:rPr>
          <w:u w:val="single"/>
        </w:rPr>
        <w:t>(a)</w:t>
      </w:r>
      <w:r>
        <w:rPr>
          <w:u w:val="single"/>
        </w:rPr>
        <w:tab/>
      </w:r>
      <w:r w:rsidRPr="00A90F97">
        <w:rPr>
          <w:u w:val="single"/>
        </w:rPr>
        <w:t>bring and consume their own wine or malt alcoholic beverages in a portion of the premises which is open to the public</w:t>
      </w:r>
      <w:r>
        <w:rPr>
          <w:u w:val="single"/>
        </w:rPr>
        <w:t xml:space="preserve">; or </w:t>
      </w:r>
    </w:p>
    <w:p w:rsidR="00741671" w:rsidRPr="00A90F97" w:rsidRDefault="00741671" w:rsidP="00741671">
      <w:pPr>
        <w:rPr>
          <w:u w:val="single"/>
        </w:rPr>
      </w:pPr>
      <w:r w:rsidRPr="00B37BD8">
        <w:tab/>
      </w:r>
      <w:r>
        <w:rPr>
          <w:u w:val="single"/>
        </w:rPr>
        <w:t>(b)</w:t>
      </w:r>
      <w:r>
        <w:rPr>
          <w:u w:val="single"/>
        </w:rPr>
        <w:tab/>
        <w:t xml:space="preserve">purchase wine from a salesroom located on the premises as authorized by subsections 2a., 2b., or 2e. of R.S.33:1-10. </w:t>
      </w:r>
    </w:p>
    <w:p w:rsidR="00741671" w:rsidRDefault="00741671" w:rsidP="00741671">
      <w:r>
        <w:tab/>
        <w:t>c.</w:t>
      </w:r>
      <w:r>
        <w:tab/>
        <w:t>A person who violates any provision of this act is a disorderly person, and the court, in addition to the sentence imposed for the disorderly person violation, may by its judgment bar the</w:t>
      </w:r>
      <w:r w:rsidR="00994FEB">
        <w:t xml:space="preserve"> </w:t>
      </w:r>
      <w:r>
        <w:t xml:space="preserve">owner or operator from allowing consumption of wine or malt </w:t>
      </w:r>
      <w:r>
        <w:lastRenderedPageBreak/>
        <w:t xml:space="preserve">alcoholic beverages </w:t>
      </w:r>
      <w:r w:rsidRPr="00B37BD8">
        <w:rPr>
          <w:rFonts w:ascii="Albertus Extra Bold" w:hAnsi="Albertus Extra Bold"/>
          <w:b/>
        </w:rPr>
        <w:t>[</w:t>
      </w:r>
      <w:r>
        <w:t>in his</w:t>
      </w:r>
      <w:r w:rsidRPr="00B37BD8">
        <w:rPr>
          <w:rFonts w:ascii="Albertus Extra Bold" w:hAnsi="Albertus Extra Bold"/>
          <w:b/>
        </w:rPr>
        <w:t>]</w:t>
      </w:r>
      <w:r>
        <w:t xml:space="preserve"> </w:t>
      </w:r>
      <w:r>
        <w:rPr>
          <w:u w:val="single"/>
        </w:rPr>
        <w:t>on the</w:t>
      </w:r>
      <w:r>
        <w:t xml:space="preserve"> premises as authorized by this act.  </w:t>
      </w:r>
    </w:p>
    <w:p w:rsidR="00741671" w:rsidRDefault="00741671" w:rsidP="00741671">
      <w:r>
        <w:t>(</w:t>
      </w:r>
      <w:proofErr w:type="spellStart"/>
      <w:r>
        <w:t>cf</w:t>
      </w:r>
      <w:proofErr w:type="spellEnd"/>
      <w:r>
        <w:t xml:space="preserve">: P.L.1999, c.90, s.5) </w:t>
      </w:r>
    </w:p>
    <w:p w:rsidR="00741671" w:rsidRDefault="00741671" w:rsidP="00741671"/>
    <w:p w:rsidR="00741671" w:rsidRPr="000673FE" w:rsidRDefault="00741671" w:rsidP="00741671">
      <w:r>
        <w:tab/>
        <w:t>2.</w:t>
      </w:r>
      <w:r>
        <w:tab/>
        <w:t>This act shall take effect immediately.</w:t>
      </w:r>
    </w:p>
    <w:p w:rsidR="00741671" w:rsidRDefault="00741671" w:rsidP="00741671"/>
    <w:p w:rsidR="00686AEB" w:rsidRDefault="00686AEB" w:rsidP="00686AEB"/>
    <w:p w:rsidR="00204B89" w:rsidRDefault="00204B89" w:rsidP="00204B89">
      <w:pPr>
        <w:jc w:val="center"/>
      </w:pPr>
      <w:r w:rsidRPr="00D71D68">
        <w:t>STATEMENT</w:t>
      </w:r>
    </w:p>
    <w:p w:rsidR="00204B89" w:rsidRDefault="00204B89" w:rsidP="00686AEB"/>
    <w:p w:rsidR="004D57EF" w:rsidRPr="004D57EF" w:rsidRDefault="004D57EF" w:rsidP="004D57E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This bill</w:t>
      </w:r>
      <w:r w:rsidRPr="004D57EF">
        <w:rPr>
          <w:spacing w:val="0"/>
          <w:szCs w:val="20"/>
        </w:rPr>
        <w:t xml:space="preserve"> r</w:t>
      </w:r>
      <w:r w:rsidRPr="004D57EF">
        <w:t>emoves the State’s statutory prohibition on restaurants without liquor licenses advertising that their patrons may bring their own beer or wine (“BYOB”) for consumption on the premises.</w:t>
      </w:r>
      <w:r>
        <w:t xml:space="preserve">  The bill</w:t>
      </w:r>
      <w:r w:rsidRPr="004D57EF">
        <w:t xml:space="preserve"> also authorizes restaurants to advertise that certain wines in winery salesrooms located on the premises are available for purchase.   </w:t>
      </w:r>
    </w:p>
    <w:p w:rsidR="004D57EF" w:rsidRPr="004D57EF" w:rsidRDefault="004D57EF" w:rsidP="004D57EF">
      <w:r w:rsidRPr="004D57EF">
        <w:tab/>
        <w:t xml:space="preserve">Under current </w:t>
      </w:r>
      <w:r w:rsidR="00340CAD">
        <w:t>statutory l</w:t>
      </w:r>
      <w:r w:rsidRPr="004D57EF">
        <w:t xml:space="preserve">aw, a person who owns or operates a restaurant, dining room, or other public place where food or liquid refreshments are sold or served to the general public, but is not licensed to sell alcoholic beverages for on-premises consumption, may allow the consumption of wine or beer in those portions of the premises open to the public.  But the owner or operator is prohibited from advertising this option inside or outside of the premises.  An owner or operator who violates the prohibition on advertising BYOB is guilty of a disorderly persons offense, which is punishable by a term of imprisonment of up to six months, a fine of up to $1,000, or both.  </w:t>
      </w:r>
      <w:r w:rsidR="00994FEB">
        <w:t xml:space="preserve">    </w:t>
      </w:r>
      <w:r w:rsidR="00994FEB">
        <w:tab/>
        <w:t>The</w:t>
      </w:r>
      <w:r w:rsidRPr="004D57EF">
        <w:t xml:space="preserve"> </w:t>
      </w:r>
      <w:r w:rsidR="00994FEB">
        <w:t>bill</w:t>
      </w:r>
      <w:r w:rsidRPr="004D57EF">
        <w:t xml:space="preserve"> removes the prohibition on advertising that a restaurant is BYOB in response to a recent decision by the United States District Court for the District</w:t>
      </w:r>
      <w:r w:rsidR="00292147">
        <w:t xml:space="preserve"> </w:t>
      </w:r>
      <w:r w:rsidRPr="004D57EF">
        <w:t xml:space="preserve">of New Jersey, </w:t>
      </w:r>
      <w:r w:rsidRPr="004D57EF">
        <w:rPr>
          <w:u w:val="single"/>
        </w:rPr>
        <w:t>GJJM Enterprises, LLC v. City of Atlantic City</w:t>
      </w:r>
      <w:r w:rsidRPr="004D57EF">
        <w:t>, holding that the State’s prohibition on BYOB advertising is an unconstitutional violation of the First Amendment right to free speech.</w:t>
      </w:r>
    </w:p>
    <w:p w:rsidR="00741671" w:rsidRDefault="004D57EF">
      <w:r w:rsidRPr="004D57EF">
        <w:tab/>
        <w:t>Also, current law authorizes plenary wineries which produce less than 250,000 gallons of wine per year, as well as farm wineries, to sell their wines in 15 salesrooms off the winery premises for consumption on and off the premises and for sampling purposes.  “Sampling” is defined as selling at a nominal charge or the gratuitous offering of an open container not exceeding one and one-half ounces of any wine.  Out-of-State wineries which produce less than 250,000 gallons of wine per year similarly are authorized to sell their wine in up to 16 salesrooms.</w:t>
      </w:r>
      <w:r w:rsidR="00994FEB">
        <w:t xml:space="preserve">  Under the bill</w:t>
      </w:r>
      <w:r w:rsidRPr="004D57EF">
        <w:t xml:space="preserve">, restaurants which have a salesroom on the premises would be authorized to advertise that these wines are available for purchase. </w:t>
      </w:r>
    </w:p>
    <w:sectPr w:rsidR="00741671" w:rsidSect="006841F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B9A" w:rsidRDefault="00F73B9A">
      <w:r>
        <w:separator/>
      </w:r>
    </w:p>
  </w:endnote>
  <w:endnote w:type="continuationSeparator" w:id="0">
    <w:p w:rsidR="00F73B9A" w:rsidRDefault="00F73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89" w:rsidRPr="00921C91" w:rsidRDefault="00204B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4B89" w:rsidRPr="00921C91" w:rsidRDefault="00204B89">
    <w:pPr>
      <w:pStyle w:val="Footer"/>
      <w:rPr>
        <w:szCs w:val="18"/>
      </w:rPr>
    </w:pPr>
  </w:p>
  <w:p w:rsidR="00204B89" w:rsidRPr="00921C91" w:rsidRDefault="00204B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4B89" w:rsidRDefault="00204B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B9A" w:rsidRDefault="00F73B9A">
      <w:r>
        <w:separator/>
      </w:r>
    </w:p>
  </w:footnote>
  <w:footnote w:type="continuationSeparator" w:id="0">
    <w:p w:rsidR="00F73B9A" w:rsidRDefault="00F73B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5F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41FC" w:rsidRDefault="006841FC" w:rsidP="006841FC">
    <w:pPr>
      <w:pStyle w:val="bpuHeadSpon"/>
    </w:pPr>
    <w:r w:rsidRPr="006841FC">
      <w:rPr>
        <w:rStyle w:val="bpuHeadSponChar"/>
      </w:rPr>
      <w:t>S2236</w:t>
    </w:r>
    <w:r>
      <w:t xml:space="preserve"> BEACH</w:t>
    </w:r>
  </w:p>
  <w:p w:rsidR="006841FC" w:rsidRDefault="006841FC" w:rsidP="006841FC">
    <w:pPr>
      <w:pStyle w:val="bpuHeadSpon"/>
    </w:pPr>
    <w:r>
      <w:fldChar w:fldCharType="begin"/>
    </w:r>
    <w:r>
      <w:instrText xml:space="preserve"> PAGE  \* MERGEFORMAT </w:instrText>
    </w:r>
    <w:r>
      <w:fldChar w:fldCharType="separate"/>
    </w:r>
    <w:r w:rsidR="002A5F58">
      <w:rPr>
        <w:noProof/>
      </w:rPr>
      <w:t>3</w:t>
    </w:r>
    <w:r>
      <w:fldChar w:fldCharType="end"/>
    </w:r>
  </w:p>
  <w:p w:rsidR="006841FC" w:rsidRDefault="006841FC" w:rsidP="006841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41FC" w:rsidRDefault="006841FC" w:rsidP="006841FC">
    <w:pPr>
      <w:pStyle w:val="bpuHeadSpon"/>
    </w:pPr>
    <w:r w:rsidRPr="006841FC">
      <w:rPr>
        <w:rStyle w:val="bpuHeadSponChar"/>
      </w:rPr>
      <w:t>S2236</w:t>
    </w:r>
    <w:r>
      <w:t xml:space="preserve"> BEACH</w:t>
    </w:r>
  </w:p>
  <w:p w:rsidR="006841FC" w:rsidRDefault="006841FC" w:rsidP="006841FC">
    <w:pPr>
      <w:pStyle w:val="bpuHeadSpon"/>
    </w:pPr>
    <w:r>
      <w:fldChar w:fldCharType="begin"/>
    </w:r>
    <w:r>
      <w:instrText xml:space="preserve"> PAGE  \* MERGEFORMAT </w:instrText>
    </w:r>
    <w:r>
      <w:fldChar w:fldCharType="separate"/>
    </w:r>
    <w:r w:rsidR="002A5F58">
      <w:rPr>
        <w:noProof/>
      </w:rPr>
      <w:t>2</w:t>
    </w:r>
    <w:r>
      <w:fldChar w:fldCharType="end"/>
    </w:r>
  </w:p>
  <w:p w:rsidR="006841FC" w:rsidRDefault="006841FC" w:rsidP="006841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B9A"/>
    <w:rsid w:val="000051BD"/>
    <w:rsid w:val="000160A5"/>
    <w:rsid w:val="0002335B"/>
    <w:rsid w:val="0003549A"/>
    <w:rsid w:val="000367AE"/>
    <w:rsid w:val="00043B22"/>
    <w:rsid w:val="00050197"/>
    <w:rsid w:val="00054975"/>
    <w:rsid w:val="00057D20"/>
    <w:rsid w:val="0006197C"/>
    <w:rsid w:val="0006281F"/>
    <w:rsid w:val="0008141C"/>
    <w:rsid w:val="00086280"/>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B89"/>
    <w:rsid w:val="00205533"/>
    <w:rsid w:val="00212B8D"/>
    <w:rsid w:val="00222983"/>
    <w:rsid w:val="002370D0"/>
    <w:rsid w:val="00255958"/>
    <w:rsid w:val="00257FA2"/>
    <w:rsid w:val="0026574A"/>
    <w:rsid w:val="002660BB"/>
    <w:rsid w:val="002720E8"/>
    <w:rsid w:val="00275293"/>
    <w:rsid w:val="002776B0"/>
    <w:rsid w:val="00286C7E"/>
    <w:rsid w:val="00292147"/>
    <w:rsid w:val="002A1029"/>
    <w:rsid w:val="002A3A1A"/>
    <w:rsid w:val="002A4692"/>
    <w:rsid w:val="002A51BA"/>
    <w:rsid w:val="002A5F58"/>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CAD"/>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B55"/>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7E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1F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67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9B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FE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1D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70B"/>
    <w:rsid w:val="00E93836"/>
    <w:rsid w:val="00EA7C16"/>
    <w:rsid w:val="00EC5281"/>
    <w:rsid w:val="00EC791D"/>
    <w:rsid w:val="00EC7CA6"/>
    <w:rsid w:val="00ED3C5D"/>
    <w:rsid w:val="00ED4553"/>
    <w:rsid w:val="00EF5A2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B9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804F88-EB3B-4114-B1FA-6F3AB13B2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84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818</Words>
  <Characters>4100</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S2236</vt:lpstr>
    </vt:vector>
  </TitlesOfParts>
  <Manager>R56</Manager>
  <Company>NJ Office of Legislative Services</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S2236</dc:title>
  <dc:subject/>
  <dc:creator>Senator  BEACH</dc:creator>
  <cp:keywords>S2236|3|LP |92|0|92|N|0|</cp:keywords>
  <dc:description>INTRODUCED MARCH 16, 2020</dc:description>
  <cp:lastModifiedBy>Todaro, Vivian</cp:lastModifiedBy>
  <cp:revision>2</cp:revision>
  <cp:lastPrinted>2020-03-11T14:28:00Z</cp:lastPrinted>
  <dcterms:created xsi:type="dcterms:W3CDTF">2020-03-17T13:50:00Z</dcterms:created>
  <dcterms:modified xsi:type="dcterms:W3CDTF">2020-03-17T13:50:00Z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