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4B4" w:rsidRDefault="009454B4" w:rsidP="009454B4">
      <w:pPr>
        <w:pStyle w:val="bpuBill"/>
      </w:pPr>
      <w:bookmarkStart w:id="0" w:name="bpuFrontPg"/>
      <w:bookmarkStart w:id="1" w:name="_GoBack"/>
      <w:bookmarkEnd w:id="0"/>
      <w:bookmarkEnd w:id="1"/>
      <w:r>
        <w:t xml:space="preserve">SENATE, No. 2265 </w:t>
      </w:r>
    </w:p>
    <w:p w:rsidR="009454B4" w:rsidRPr="009D38FF" w:rsidRDefault="009454B4" w:rsidP="009454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789" r:id="rId7"/>
        </w:object>
      </w:r>
    </w:p>
    <w:p w:rsidR="009454B4" w:rsidRDefault="009454B4" w:rsidP="009454B4">
      <w:pPr>
        <w:pStyle w:val="bpuState"/>
      </w:pPr>
      <w:r>
        <w:t>STATE OF NEW JERSEY</w:t>
      </w:r>
    </w:p>
    <w:p w:rsidR="009454B4" w:rsidRDefault="009454B4" w:rsidP="009454B4">
      <w:pPr>
        <w:pStyle w:val="bpuLegislature"/>
      </w:pPr>
      <w:r>
        <w:t>219th LEGISLATURE</w:t>
      </w:r>
    </w:p>
    <w:p w:rsidR="009454B4" w:rsidRDefault="009454B4" w:rsidP="009454B4">
      <w:pPr>
        <w:pStyle w:val="bpuWpGraphic"/>
      </w:pPr>
      <w:r>
        <w:object w:dxaOrig="8985" w:dyaOrig="255">
          <v:shape id="_x0000_i1026" type="#_x0000_t75" style="width:6in;height:12pt" o:ole="">
            <v:imagedata r:id="rId6" o:title=""/>
          </v:shape>
          <o:OLEObject Type="Embed" ProgID="WPWin6.1" ShapeID="_x0000_i1026" DrawAspect="Content" ObjectID="_1645944790" r:id="rId8"/>
        </w:object>
      </w:r>
      <w:r>
        <w:t xml:space="preserve">  </w:t>
      </w:r>
    </w:p>
    <w:p w:rsidR="009454B4" w:rsidRDefault="009454B4" w:rsidP="009454B4">
      <w:pPr>
        <w:pStyle w:val="bpuIntro"/>
      </w:pPr>
      <w:r>
        <w:t>INTRODUCED MARCH 16, 2020</w:t>
      </w:r>
    </w:p>
    <w:p w:rsidR="009454B4" w:rsidRDefault="009454B4" w:rsidP="009454B4">
      <w:pPr>
        <w:pStyle w:val="bpuIntro"/>
      </w:pPr>
    </w:p>
    <w:p w:rsidR="009454B4" w:rsidRDefault="009454B4" w:rsidP="009454B4">
      <w:pPr>
        <w:pStyle w:val="bpuIntro"/>
        <w:sectPr w:rsidR="009454B4" w:rsidSect="009454B4">
          <w:headerReference w:type="even" r:id="rId9"/>
          <w:headerReference w:type="default" r:id="rId10"/>
          <w:pgSz w:w="12240" w:h="20160" w:code="5"/>
          <w:pgMar w:top="2160" w:right="1440" w:bottom="1440" w:left="1440" w:header="72" w:footer="720" w:gutter="0"/>
          <w:pgNumType w:start="1"/>
          <w:cols w:space="720"/>
          <w:docGrid w:linePitch="360"/>
        </w:sectPr>
      </w:pPr>
    </w:p>
    <w:p w:rsidR="009454B4" w:rsidRDefault="009454B4" w:rsidP="009454B4">
      <w:pPr>
        <w:pStyle w:val="bpuIntro"/>
      </w:pPr>
    </w:p>
    <w:p w:rsidR="009454B4" w:rsidRDefault="009454B4" w:rsidP="009454B4">
      <w:pPr>
        <w:pStyle w:val="bpuSponsor"/>
      </w:pPr>
      <w:r>
        <w:t>Sponsored by:</w:t>
      </w:r>
    </w:p>
    <w:p w:rsidR="009454B4" w:rsidRDefault="009454B4" w:rsidP="009454B4">
      <w:pPr>
        <w:pStyle w:val="bpuSponsor"/>
      </w:pPr>
      <w:r>
        <w:t>Senator  JOSEPH P. CRYAN</w:t>
      </w:r>
    </w:p>
    <w:p w:rsidR="009454B4" w:rsidRDefault="009454B4" w:rsidP="009454B4">
      <w:pPr>
        <w:pStyle w:val="bpuSponsor"/>
      </w:pPr>
      <w:r>
        <w:t>District 20 (Union)</w:t>
      </w:r>
    </w:p>
    <w:p w:rsidR="009454B4" w:rsidRDefault="009454B4" w:rsidP="009454B4">
      <w:pPr>
        <w:pStyle w:val="bpuSponsor"/>
      </w:pPr>
    </w:p>
    <w:p w:rsidR="009454B4" w:rsidRDefault="009454B4" w:rsidP="009454B4">
      <w:pPr>
        <w:pStyle w:val="bpuSponsor"/>
      </w:pPr>
    </w:p>
    <w:p w:rsidR="009454B4" w:rsidRDefault="009454B4" w:rsidP="009454B4">
      <w:pPr>
        <w:pStyle w:val="bpuSponsor"/>
      </w:pPr>
    </w:p>
    <w:p w:rsidR="009454B4" w:rsidRDefault="009454B4" w:rsidP="009454B4">
      <w:pPr>
        <w:pStyle w:val="bpuSponsor"/>
      </w:pPr>
    </w:p>
    <w:p w:rsidR="009454B4" w:rsidRDefault="009454B4" w:rsidP="009454B4">
      <w:pPr>
        <w:pStyle w:val="bpuSponsor"/>
      </w:pPr>
      <w:r>
        <w:t>SYNOPSIS</w:t>
      </w:r>
    </w:p>
    <w:p w:rsidR="009454B4" w:rsidRDefault="009454B4" w:rsidP="009454B4">
      <w:pPr>
        <w:pStyle w:val="bpuNormText"/>
      </w:pPr>
      <w:r>
        <w:tab/>
        <w:t xml:space="preserve">Establishes the authority of the court to order electronic monitoring of certain convicted domestic violence offenders. </w:t>
      </w:r>
    </w:p>
    <w:p w:rsidR="009454B4" w:rsidRDefault="009454B4" w:rsidP="009454B4">
      <w:pPr>
        <w:pStyle w:val="bpuNormText"/>
      </w:pPr>
    </w:p>
    <w:p w:rsidR="009454B4" w:rsidRDefault="009454B4" w:rsidP="009454B4">
      <w:pPr>
        <w:pStyle w:val="bpuSponsor"/>
      </w:pPr>
      <w:r>
        <w:t xml:space="preserve">CURRENT VERSION OF TEXT </w:t>
      </w:r>
    </w:p>
    <w:p w:rsidR="009454B4" w:rsidRDefault="009454B4" w:rsidP="009454B4">
      <w:pPr>
        <w:pStyle w:val="bpuNormText"/>
      </w:pPr>
      <w:r>
        <w:tab/>
        <w:t>As introduced.</w:t>
      </w:r>
    </w:p>
    <w:p w:rsidR="009454B4" w:rsidRDefault="009454B4" w:rsidP="009454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54B4" w:rsidRDefault="009454B4" w:rsidP="008916EC">
      <w:pPr>
        <w:pStyle w:val="FronterPage"/>
        <w:tabs>
          <w:tab w:val="clear" w:pos="720"/>
          <w:tab w:val="clear" w:pos="1440"/>
          <w:tab w:val="clear" w:pos="2160"/>
          <w:tab w:val="clear" w:pos="2880"/>
          <w:tab w:val="clear" w:pos="3600"/>
          <w:tab w:val="clear" w:pos="4320"/>
          <w:tab w:val="clear" w:pos="5040"/>
        </w:tabs>
        <w:sectPr w:rsidR="009454B4" w:rsidSect="009454B4">
          <w:type w:val="continuous"/>
          <w:pgSz w:w="12240" w:h="20160" w:code="5"/>
          <w:pgMar w:top="1440" w:right="2275" w:bottom="1440" w:left="2275" w:header="72" w:footer="720" w:gutter="0"/>
          <w:pgNumType w:start="1"/>
          <w:cols w:space="720"/>
          <w:docGrid w:linePitch="360"/>
        </w:sectPr>
      </w:pPr>
    </w:p>
    <w:p w:rsidR="00686AEB" w:rsidRPr="00677316" w:rsidRDefault="0035200C" w:rsidP="003E47BA">
      <w:pPr>
        <w:pStyle w:val="HangingAnAct"/>
        <w:rPr>
          <w:rStyle w:val="HangingAnActChar"/>
        </w:rPr>
      </w:pPr>
      <w:r>
        <w:rPr>
          <w:rStyle w:val="BillHead"/>
        </w:rPr>
        <w:lastRenderedPageBreak/>
        <w:t>An Act</w:t>
      </w:r>
      <w:r w:rsidR="00686AEB" w:rsidRPr="006B7FA7">
        <w:rPr>
          <w:rStyle w:val="HangingAnActChar"/>
        </w:rPr>
        <w:t xml:space="preserve"> </w:t>
      </w:r>
      <w:r w:rsidR="00A55229">
        <w:t>concerning domestic violence offenders and amending and supplementing P.L.1991, c.261, and making an appropriation.</w:t>
      </w:r>
    </w:p>
    <w:p w:rsidR="000B1054" w:rsidRPr="00D71D68" w:rsidRDefault="000B1054" w:rsidP="000B1054"/>
    <w:p w:rsidR="00686AEB" w:rsidRPr="00AA7880" w:rsidRDefault="00686AEB" w:rsidP="00686AEB">
      <w:r>
        <w:tab/>
      </w:r>
      <w:r w:rsidR="0035200C">
        <w:rPr>
          <w:rStyle w:val="BillHeading2"/>
        </w:rPr>
        <w:t>Be It Enacted</w:t>
      </w:r>
      <w:r>
        <w:rPr>
          <w:rStyle w:val="BillHeading2"/>
        </w:rPr>
        <w:t xml:space="preserve"> </w:t>
      </w:r>
      <w:r w:rsidR="0035200C">
        <w:rPr>
          <w:rStyle w:val="BillLanguage"/>
        </w:rPr>
        <w:t>by the Senate and General Assembly of the State of New Jersey:</w:t>
      </w:r>
    </w:p>
    <w:p w:rsidR="00686AEB" w:rsidRDefault="00686AEB" w:rsidP="00686AEB"/>
    <w:p w:rsidR="00A55229" w:rsidRDefault="00A55229" w:rsidP="00A55229">
      <w:pPr>
        <w:widowControl w:val="0"/>
        <w:tabs>
          <w:tab w:val="left" w:pos="-1440"/>
          <w:tab w:val="left" w:pos="-720"/>
          <w:tab w:val="left" w:pos="0"/>
        </w:tabs>
        <w:spacing w:line="287" w:lineRule="auto"/>
      </w:pPr>
      <w:r>
        <w:tab/>
        <w:t>1.</w:t>
      </w:r>
      <w:r>
        <w:tab/>
        <w:t>Section 11 of P.L.1991, c.261 (C.2C:25-27) is amended to read as follows:</w:t>
      </w:r>
    </w:p>
    <w:p w:rsidR="00A55229" w:rsidRDefault="00940891" w:rsidP="00A55229">
      <w:r>
        <w:tab/>
        <w:t>11.</w:t>
      </w:r>
      <w:r>
        <w:tab/>
      </w:r>
      <w:r w:rsidR="00A55229">
        <w:t>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A55229" w:rsidRDefault="00A55229" w:rsidP="00A55229">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A55229" w:rsidRDefault="00940891" w:rsidP="00A55229">
      <w:r>
        <w:tab/>
        <w:t>c.</w:t>
      </w:r>
      <w:r>
        <w:tab/>
      </w:r>
      <w:r w:rsidR="00A55229">
        <w:t>(1) 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A55229" w:rsidRDefault="00A55229" w:rsidP="00A55229">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A55229" w:rsidRDefault="00A55229" w:rsidP="00A55229">
      <w:pPr>
        <w:widowControl w:val="0"/>
        <w:tabs>
          <w:tab w:val="left" w:pos="-1440"/>
          <w:tab w:val="left" w:pos="-720"/>
          <w:tab w:val="left" w:pos="0"/>
        </w:tabs>
        <w:spacing w:line="287" w:lineRule="auto"/>
        <w:rPr>
          <w:u w:val="single"/>
        </w:rPr>
      </w:pPr>
      <w:r>
        <w:tab/>
      </w:r>
      <w:r>
        <w:rPr>
          <w:u w:val="single"/>
        </w:rPr>
        <w:t>d.</w:t>
      </w:r>
      <w:r>
        <w:rPr>
          <w:u w:val="single"/>
        </w:rPr>
        <w:tab/>
        <w:t>(1) In addition, the court may order the electronic monitoring, utilizing global positioning system technology, of a convicted defendant referred to in subsection a. of this section who is deemed to present a serious risk of re-offense.</w:t>
      </w:r>
    </w:p>
    <w:p w:rsidR="00A55229" w:rsidRDefault="00A55229" w:rsidP="00A55229">
      <w:pPr>
        <w:widowControl w:val="0"/>
        <w:tabs>
          <w:tab w:val="left" w:pos="-1440"/>
          <w:tab w:val="left" w:pos="-720"/>
          <w:tab w:val="left" w:pos="0"/>
        </w:tabs>
        <w:spacing w:line="287" w:lineRule="auto"/>
      </w:pPr>
      <w:r>
        <w:tab/>
      </w:r>
      <w:r>
        <w:rPr>
          <w:u w:val="single"/>
        </w:rPr>
        <w:t>(2)</w:t>
      </w:r>
      <w:r>
        <w:rPr>
          <w:u w:val="single"/>
        </w:rPr>
        <w:tab/>
        <w:t>In exercising judicial discretion in determining subjects to monitor electronically, the court shall consider the risks posed by the subject, based on relevant risk factors such as the seriousness of the offense upon which the conviction was based and any other factors the court deems appropriate.</w:t>
      </w:r>
      <w:r>
        <w:t xml:space="preserve"> </w:t>
      </w:r>
    </w:p>
    <w:p w:rsidR="00A55229" w:rsidRDefault="00A55229" w:rsidP="00A55229">
      <w:r>
        <w:t>(</w:t>
      </w:r>
      <w:proofErr w:type="spellStart"/>
      <w:r>
        <w:t>cf</w:t>
      </w:r>
      <w:proofErr w:type="spellEnd"/>
      <w:r>
        <w:t>: P.L.2016, c.91, s.1)</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2.</w:t>
      </w:r>
      <w:r>
        <w:tab/>
        <w:t>Section 13 of P.L.1991, c.261 (C.2C:25-29) is amended to read as follows:</w:t>
      </w:r>
    </w:p>
    <w:p w:rsidR="00A55229" w:rsidRDefault="00940891" w:rsidP="00A55229">
      <w:r>
        <w:tab/>
        <w:t>13.</w:t>
      </w:r>
      <w:r>
        <w:tab/>
      </w:r>
      <w:r w:rsidR="00A55229">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A55229" w:rsidRDefault="00A55229" w:rsidP="00A55229">
      <w:r>
        <w:tab/>
        <w:t>(1)</w:t>
      </w:r>
      <w:r>
        <w:tab/>
        <w:t xml:space="preserve">The previous history of domestic violence between the plaintiff and defendant, including threats, harassment and physical abuse; </w:t>
      </w:r>
    </w:p>
    <w:p w:rsidR="00A55229" w:rsidRDefault="00A55229" w:rsidP="00A55229">
      <w:r>
        <w:tab/>
        <w:t>(2)</w:t>
      </w:r>
      <w:r>
        <w:tab/>
        <w:t xml:space="preserve">The existence of immediate danger to person or property; </w:t>
      </w:r>
    </w:p>
    <w:p w:rsidR="00A55229" w:rsidRDefault="00A55229" w:rsidP="00A55229">
      <w:r>
        <w:tab/>
        <w:t>(3)</w:t>
      </w:r>
      <w:r>
        <w:tab/>
        <w:t xml:space="preserve">The financial circumstances of the plaintiff and defendant; </w:t>
      </w:r>
    </w:p>
    <w:p w:rsidR="00A55229" w:rsidRDefault="00A55229" w:rsidP="00A55229">
      <w:r>
        <w:tab/>
        <w:t>(4)</w:t>
      </w:r>
      <w:r>
        <w:tab/>
        <w:t xml:space="preserve">The best interests of the victim and any child; </w:t>
      </w:r>
    </w:p>
    <w:p w:rsidR="00A55229" w:rsidRDefault="00A55229" w:rsidP="00A55229">
      <w:r>
        <w:tab/>
        <w:t>(5)</w:t>
      </w:r>
      <w:r>
        <w:tab/>
        <w:t xml:space="preserve">In determining custody and parenting time the protection of the victim's safety; and </w:t>
      </w:r>
    </w:p>
    <w:p w:rsidR="00A55229" w:rsidRDefault="00A55229" w:rsidP="00A55229">
      <w:r>
        <w:tab/>
        <w:t>(6)</w:t>
      </w:r>
      <w:r>
        <w:tab/>
        <w:t>The existence of a verifiable order of protection from another jurisdiction.</w:t>
      </w:r>
    </w:p>
    <w:p w:rsidR="00A55229" w:rsidRDefault="00A55229" w:rsidP="00A55229">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A55229" w:rsidRDefault="00A55229" w:rsidP="00A55229">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A55229" w:rsidRDefault="00A55229" w:rsidP="00A55229">
      <w: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A55229" w:rsidRDefault="00A55229" w:rsidP="00A55229">
      <w:r>
        <w:tab/>
        <w:t>(1)</w:t>
      </w:r>
      <w:r>
        <w:tab/>
        <w:t xml:space="preserve">An order restraining the defendant from subjecting the victim to domestic violence, as defined in this act.  </w:t>
      </w:r>
    </w:p>
    <w:p w:rsidR="00A55229" w:rsidRDefault="00A55229" w:rsidP="00A55229">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A55229" w:rsidRDefault="00A55229" w:rsidP="00A55229">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A55229" w:rsidRDefault="00A55229" w:rsidP="00A55229">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A55229" w:rsidRDefault="00A55229" w:rsidP="00A55229">
      <w:r>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A55229" w:rsidRDefault="00A55229" w:rsidP="00A55229">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A55229" w:rsidRDefault="00A55229" w:rsidP="00A55229">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A55229" w:rsidRDefault="00A55229" w:rsidP="00A55229">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A55229" w:rsidRDefault="00A55229" w:rsidP="00A55229">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A55229" w:rsidRDefault="00A55229" w:rsidP="00A55229">
      <w:r>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A55229" w:rsidRDefault="00A55229" w:rsidP="00A55229">
      <w:r>
        <w:tab/>
        <w:t>(9)</w:t>
      </w:r>
      <w:r>
        <w:tab/>
        <w:t>An order granting either party temporary possession of specified personal property, such as an automobile, checkbook, documentation of health insurance, an identification document, a key, and other personal effects.</w:t>
      </w:r>
    </w:p>
    <w:p w:rsidR="00A55229" w:rsidRDefault="00A55229" w:rsidP="00A55229">
      <w:r>
        <w:tab/>
        <w:t>(10) An order awarding emergency monetary relief, including emergency support for minor children, to the victim and other dependents, if any.  An ongoing obligation of support shall be determined at a later date pursuant to applicable law.</w:t>
      </w:r>
    </w:p>
    <w:p w:rsidR="00A55229" w:rsidRDefault="00A55229" w:rsidP="00A55229">
      <w:r>
        <w:tab/>
        <w:t>(11) An order awarding temporary custody of a minor child.  The court shall presume that the best interests of the child are served by an award of custody to the non-abusive parent.</w:t>
      </w:r>
    </w:p>
    <w:p w:rsidR="00A55229" w:rsidRDefault="00A55229" w:rsidP="00A55229">
      <w: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A55229" w:rsidRDefault="00A55229" w:rsidP="00A55229">
      <w:r>
        <w:tab/>
        <w:t>(13) (Deleted by amendment, P.L.1995, c.242).</w:t>
      </w:r>
    </w:p>
    <w:p w:rsidR="00A55229" w:rsidRDefault="00A55229" w:rsidP="00A55229">
      <w:r>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A55229" w:rsidRDefault="00A55229" w:rsidP="00A55229">
      <w:r>
        <w:tab/>
        <w:t>(15) An order that requires that the defendant report to the intake unit of the Family Part of the Chancery Division of the Superior Court for monitoring of any other provision of the order.</w:t>
      </w:r>
    </w:p>
    <w:p w:rsidR="00A55229" w:rsidRDefault="00A55229" w:rsidP="00A55229">
      <w:r>
        <w:tab/>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A55229" w:rsidRDefault="00A55229" w:rsidP="00A55229">
      <w:r>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A55229" w:rsidRDefault="00A55229" w:rsidP="00A55229">
      <w:r>
        <w:tab/>
        <w:t>(18) An order requiring the defendant to undergo a psychiatric evaluation.</w:t>
      </w:r>
    </w:p>
    <w:p w:rsidR="00A55229" w:rsidRDefault="00A55229" w:rsidP="00A55229">
      <w:r>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A55229" w:rsidRDefault="00A55229" w:rsidP="00A55229">
      <w:pPr>
        <w:widowControl w:val="0"/>
        <w:tabs>
          <w:tab w:val="left" w:pos="-1440"/>
          <w:tab w:val="left" w:pos="-720"/>
          <w:tab w:val="left" w:pos="0"/>
        </w:tabs>
        <w:spacing w:line="287" w:lineRule="auto"/>
        <w:rPr>
          <w:u w:val="single"/>
        </w:rPr>
      </w:pPr>
      <w:r>
        <w:tab/>
      </w:r>
      <w:r w:rsidR="00940891">
        <w:rPr>
          <w:u w:val="single"/>
        </w:rPr>
        <w:t xml:space="preserve">(20) </w:t>
      </w:r>
      <w:r>
        <w:rPr>
          <w:u w:val="single"/>
        </w:rPr>
        <w:t>An order requiring electronic monitoring of the defendant pursuant to the provisions of section 3 of P.L.   , c.   (C.     ) (pending before the Legislature as this bill).</w:t>
      </w:r>
    </w:p>
    <w:p w:rsidR="00A55229" w:rsidRDefault="00A55229" w:rsidP="00A55229">
      <w:r>
        <w:tab/>
      </w:r>
      <w:r>
        <w:rPr>
          <w:u w:val="single"/>
        </w:rPr>
        <w:t>In exercising judicial discretion in determining subjects to monitor electronically, the court shall consider the risks posed by the subject, based on relevant risk factors such as the seriousness of the offense upon which the allegation was based and any other factors the court deems appropriate.</w:t>
      </w:r>
    </w:p>
    <w:p w:rsidR="00A55229" w:rsidRDefault="00A55229" w:rsidP="00A55229">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A55229" w:rsidRDefault="00A55229" w:rsidP="00A55229">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A55229" w:rsidRDefault="00A55229" w:rsidP="00A55229">
      <w:r>
        <w:tab/>
        <w:t>e.</w:t>
      </w:r>
      <w:r>
        <w:tab/>
        <w:t xml:space="preserve">Prior to the issuance of any order pursuant to this section, the court shall order that a search be made of the domestic violence central registry.  </w:t>
      </w:r>
    </w:p>
    <w:p w:rsidR="00A55229" w:rsidRDefault="00A55229" w:rsidP="00A55229">
      <w:r>
        <w:t>(</w:t>
      </w:r>
      <w:proofErr w:type="spellStart"/>
      <w:r>
        <w:t>cf</w:t>
      </w:r>
      <w:proofErr w:type="spellEnd"/>
      <w:r>
        <w:t>: P.L.2016, c.91, s.3)</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3.</w:t>
      </w:r>
      <w:r>
        <w:tab/>
        <w:t>(New section)  a.  The director of the Administrative Office of the Courts, in consultation with the Attorney General, shall establish a program for the continuous, satellite-based monitoring of eligible defendants convicted of domestic violence offenses and defendants against whom a final restraining order has been issued pursuant to section 13 of P.L.1991, c.261 (C.2C:25-29).  The system shall provide for the capability of active and passive monitoring, or a combination of both.</w:t>
      </w:r>
    </w:p>
    <w:p w:rsidR="00A55229" w:rsidRDefault="00A55229" w:rsidP="00A55229">
      <w:pPr>
        <w:widowControl w:val="0"/>
        <w:tabs>
          <w:tab w:val="left" w:pos="-1440"/>
          <w:tab w:val="left" w:pos="-720"/>
          <w:tab w:val="left" w:pos="0"/>
        </w:tabs>
        <w:spacing w:line="287" w:lineRule="auto"/>
      </w:pPr>
      <w:r>
        <w:tab/>
        <w:t>b.</w:t>
      </w:r>
      <w:r>
        <w:tab/>
        <w:t>The monitoring system, at a minimum, shall provide:</w:t>
      </w:r>
    </w:p>
    <w:p w:rsidR="00A55229" w:rsidRDefault="00A55229" w:rsidP="00A55229">
      <w:pPr>
        <w:widowControl w:val="0"/>
        <w:tabs>
          <w:tab w:val="left" w:pos="-1440"/>
          <w:tab w:val="left" w:pos="-720"/>
          <w:tab w:val="left" w:pos="0"/>
        </w:tabs>
        <w:spacing w:line="287" w:lineRule="auto"/>
      </w:pPr>
      <w:r>
        <w:tab/>
        <w:t>(1)</w:t>
      </w:r>
      <w:r>
        <w:tab/>
        <w:t xml:space="preserve">Time-correlated or continuous tracking of the geographic location of the monitored subject using a global positioning system based on satellite and other location technology; and </w:t>
      </w:r>
    </w:p>
    <w:p w:rsidR="00A55229" w:rsidRDefault="00A55229" w:rsidP="00A55229">
      <w:pPr>
        <w:widowControl w:val="0"/>
        <w:tabs>
          <w:tab w:val="left" w:pos="-1440"/>
          <w:tab w:val="left" w:pos="-720"/>
          <w:tab w:val="left" w:pos="0"/>
        </w:tabs>
        <w:spacing w:line="287" w:lineRule="auto"/>
      </w:pPr>
      <w:r>
        <w:tab/>
        <w:t>(2)</w:t>
      </w:r>
      <w:r>
        <w:tab/>
        <w:t>An automated monitoring system that can be used to permit law enforcement agencies to compare the geographic positions of monitored subjects with reported crime incidents and whether the subject was in the proximity of such reported crime incidents.</w:t>
      </w:r>
    </w:p>
    <w:p w:rsidR="00A55229" w:rsidRDefault="00A55229" w:rsidP="00A55229">
      <w:pPr>
        <w:widowControl w:val="0"/>
        <w:tabs>
          <w:tab w:val="left" w:pos="-1440"/>
          <w:tab w:val="left" w:pos="-720"/>
          <w:tab w:val="left" w:pos="0"/>
        </w:tabs>
        <w:spacing w:line="287" w:lineRule="auto"/>
      </w:pPr>
      <w:r>
        <w:tab/>
        <w:t>c.</w:t>
      </w:r>
      <w:r>
        <w:tab/>
        <w:t>The Administrative Office of the Courts shall develop procedures to determine, investigate, and report on a 24 hours per day basis a monitored subject’s noncompliance with the terms and conditions of the monitoring program. All reports of noncompliance shall be investigated immediately by a parole or law enforcement officer.</w:t>
      </w:r>
    </w:p>
    <w:p w:rsidR="00A55229" w:rsidRDefault="00A55229" w:rsidP="00A55229">
      <w:pPr>
        <w:widowControl w:val="0"/>
        <w:tabs>
          <w:tab w:val="left" w:pos="-1440"/>
          <w:tab w:val="left" w:pos="-720"/>
          <w:tab w:val="left" w:pos="0"/>
        </w:tabs>
        <w:spacing w:line="287" w:lineRule="auto"/>
      </w:pPr>
      <w:r>
        <w:tab/>
        <w:t>d.</w:t>
      </w:r>
      <w:r>
        <w:tab/>
        <w:t>The director may promulgate guidelines to effectuate the provisions of this act.</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4.</w:t>
      </w:r>
      <w:r>
        <w:tab/>
        <w:t>(New section)  Notwithstanding any provision of law, rule or regulation to the contrary, the director, Attorney General, Superintendent of State Police and county and municipal law enforcement agencies may share criminal incident information with each other and the vendor selected by the director to provide the monitoring equipment for the program.  The director may direct the vendor to use data obtained pursuant to this act in preparing correlation reports for distribution and use by State, county and municipal law enforcement agencies.</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5.</w:t>
      </w:r>
      <w:r>
        <w:tab/>
        <w:t>(New section)  a.  A person who is monitored under the program established pursuant to this act shall be assessed the cost of the monitoring device.</w:t>
      </w:r>
    </w:p>
    <w:p w:rsidR="00A55229" w:rsidRDefault="00A55229" w:rsidP="00A55229">
      <w:pPr>
        <w:widowControl w:val="0"/>
        <w:tabs>
          <w:tab w:val="left" w:pos="-1440"/>
          <w:tab w:val="left" w:pos="-720"/>
          <w:tab w:val="left" w:pos="0"/>
        </w:tabs>
        <w:spacing w:line="287" w:lineRule="auto"/>
      </w:pPr>
      <w:r>
        <w:tab/>
        <w:t>b.</w:t>
      </w:r>
      <w:r>
        <w:tab/>
        <w:t>A person who tampers with, removes or vandalizes a device worn or utilized by a monitored subject pursuant to this act is guilty of a crime of the third degree.</w:t>
      </w:r>
    </w:p>
    <w:p w:rsidR="00A55229" w:rsidRDefault="00A55229" w:rsidP="00A55229">
      <w:pPr>
        <w:widowControl w:val="0"/>
        <w:tabs>
          <w:tab w:val="left" w:pos="-1440"/>
          <w:tab w:val="left" w:pos="-720"/>
          <w:tab w:val="left" w:pos="0"/>
        </w:tabs>
        <w:spacing w:line="287" w:lineRule="auto"/>
      </w:pPr>
      <w:r>
        <w:tab/>
        <w:t>c.</w:t>
      </w:r>
      <w:r>
        <w:tab/>
        <w:t>A person who is monitored under the program established pursuant to this act and fails to comply with its requirements is guilty of a crime of the third degree.</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6.</w:t>
      </w:r>
      <w:r>
        <w:tab/>
        <w:t>There is appropriated</w:t>
      </w:r>
      <w:r>
        <w:rPr>
          <w:b/>
        </w:rPr>
        <w:t xml:space="preserve"> </w:t>
      </w:r>
      <w:r>
        <w:t>$500,000 from the General Fund to the Administrative Office of the Courts for the purposes of implementing the program established pursuant to this act.</w:t>
      </w:r>
    </w:p>
    <w:p w:rsidR="00A55229" w:rsidRDefault="00A55229" w:rsidP="00A55229">
      <w:pPr>
        <w:widowControl w:val="0"/>
        <w:tabs>
          <w:tab w:val="left" w:pos="-1440"/>
          <w:tab w:val="left" w:pos="-720"/>
          <w:tab w:val="left" w:pos="0"/>
        </w:tabs>
        <w:spacing w:line="287" w:lineRule="auto"/>
      </w:pPr>
    </w:p>
    <w:p w:rsidR="00A55229" w:rsidRDefault="00A55229" w:rsidP="00A55229">
      <w:pPr>
        <w:widowControl w:val="0"/>
        <w:tabs>
          <w:tab w:val="left" w:pos="-1440"/>
          <w:tab w:val="left" w:pos="-720"/>
          <w:tab w:val="left" w:pos="0"/>
        </w:tabs>
        <w:spacing w:line="287" w:lineRule="auto"/>
      </w:pPr>
      <w:r>
        <w:tab/>
        <w:t>7.</w:t>
      </w:r>
      <w:r>
        <w:tab/>
        <w:t>This act shall take effect immediately.</w:t>
      </w:r>
    </w:p>
    <w:p w:rsidR="00A55229" w:rsidRPr="00D71D68" w:rsidRDefault="00A55229" w:rsidP="00686AEB"/>
    <w:p w:rsidR="00686AEB" w:rsidRPr="00CE7BD8" w:rsidRDefault="00686AEB" w:rsidP="00686AEB"/>
    <w:p w:rsidR="00686AEB" w:rsidRDefault="00686AEB" w:rsidP="00686AEB">
      <w:pPr>
        <w:jc w:val="center"/>
      </w:pPr>
      <w:r w:rsidRPr="00D71D68">
        <w:t>STATEMENT</w:t>
      </w:r>
    </w:p>
    <w:p w:rsidR="00A55229" w:rsidRPr="00AA7880" w:rsidRDefault="00A55229" w:rsidP="00686AEB">
      <w:pPr>
        <w:jc w:val="center"/>
      </w:pPr>
    </w:p>
    <w:p w:rsidR="00A55229" w:rsidRDefault="00A55229" w:rsidP="00A55229">
      <w:pPr>
        <w:widowControl w:val="0"/>
        <w:tabs>
          <w:tab w:val="left" w:pos="-1440"/>
          <w:tab w:val="left" w:pos="-720"/>
          <w:tab w:val="left" w:pos="0"/>
        </w:tabs>
        <w:spacing w:line="287" w:lineRule="auto"/>
      </w:pPr>
      <w:r>
        <w:tab/>
        <w:t>This bill establishes the authority of the court to order electronic monitoring of a defendant found guilty of a crime or offense involving domestic violence when a condition of sentence restricts the defendant's ability to have contact with the victim.  The bill would further authorize the court to order electronic monitoring for a defendant following the issuance of a final restraining order issued pursuant to section 13 of P.L.1991, c.261 (C.2C:25-29), to address the heightened risk of injury to a victim during this period.</w:t>
      </w:r>
    </w:p>
    <w:p w:rsidR="00F00D08" w:rsidRDefault="00A55229" w:rsidP="00940891">
      <w:pPr>
        <w:widowControl w:val="0"/>
        <w:tabs>
          <w:tab w:val="left" w:pos="-1440"/>
          <w:tab w:val="left" w:pos="-720"/>
          <w:tab w:val="left" w:pos="0"/>
        </w:tabs>
        <w:spacing w:line="287" w:lineRule="auto"/>
      </w:pPr>
      <w:r>
        <w:tab/>
        <w:t>Under the bill, the Administrative Office of the Courts in consultation with the Attorney General is directed to establish a program for the continuous, satellite-based monitoring of domestic violence defendants deemed to present a serious risk of re-offense based upon relevant risk factors such as the seriousness of the offense which is the basis of the conviction and any other factors the court deems relevant.  The monitoring system would use global positioning system (GPS) technology.</w:t>
      </w:r>
    </w:p>
    <w:sectPr w:rsidR="00F00D08" w:rsidSect="009454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97B" w:rsidRDefault="001E597B">
      <w:r>
        <w:separator/>
      </w:r>
    </w:p>
  </w:endnote>
  <w:endnote w:type="continuationSeparator" w:id="0">
    <w:p w:rsidR="001E597B" w:rsidRDefault="001E5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00C" w:rsidRPr="00921C91" w:rsidRDefault="003520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200C" w:rsidRPr="00921C91" w:rsidRDefault="0035200C">
    <w:pPr>
      <w:pStyle w:val="Footer"/>
      <w:rPr>
        <w:szCs w:val="18"/>
      </w:rPr>
    </w:pPr>
  </w:p>
  <w:p w:rsidR="0035200C" w:rsidRPr="00921C91" w:rsidRDefault="003520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200C" w:rsidRDefault="003520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97B" w:rsidRDefault="001E597B">
      <w:r>
        <w:separator/>
      </w:r>
    </w:p>
  </w:footnote>
  <w:footnote w:type="continuationSeparator" w:id="0">
    <w:p w:rsidR="001E597B" w:rsidRDefault="001E5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54B4" w:rsidRDefault="009454B4" w:rsidP="009454B4">
    <w:pPr>
      <w:pStyle w:val="bpuHeadSpon"/>
    </w:pPr>
    <w:r w:rsidRPr="009454B4">
      <w:rPr>
        <w:rStyle w:val="bpuHeadSponChar"/>
      </w:rPr>
      <w:t>S2265</w:t>
    </w:r>
    <w:r>
      <w:t xml:space="preserve"> CRYAN</w:t>
    </w:r>
  </w:p>
  <w:p w:rsidR="009454B4" w:rsidRDefault="009454B4" w:rsidP="009454B4">
    <w:pPr>
      <w:pStyle w:val="bpuHeadSpon"/>
    </w:pPr>
    <w:r>
      <w:fldChar w:fldCharType="begin"/>
    </w:r>
    <w:r>
      <w:instrText xml:space="preserve"> PAGE  \* MERGEFORMAT </w:instrText>
    </w:r>
    <w:r>
      <w:fldChar w:fldCharType="separate"/>
    </w:r>
    <w:r w:rsidR="00E41AE5">
      <w:rPr>
        <w:noProof/>
      </w:rPr>
      <w:t>10</w:t>
    </w:r>
    <w:r>
      <w:fldChar w:fldCharType="end"/>
    </w:r>
  </w:p>
  <w:p w:rsidR="009454B4" w:rsidRDefault="009454B4" w:rsidP="009454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54B4" w:rsidRDefault="009454B4" w:rsidP="009454B4">
    <w:pPr>
      <w:pStyle w:val="bpuHeadSpon"/>
    </w:pPr>
    <w:r w:rsidRPr="009454B4">
      <w:rPr>
        <w:rStyle w:val="bpuHeadSponChar"/>
      </w:rPr>
      <w:t>S2265</w:t>
    </w:r>
    <w:r>
      <w:t xml:space="preserve"> CRYAN</w:t>
    </w:r>
  </w:p>
  <w:p w:rsidR="009454B4" w:rsidRDefault="009454B4" w:rsidP="009454B4">
    <w:pPr>
      <w:pStyle w:val="bpuHeadSpon"/>
    </w:pPr>
    <w:r>
      <w:fldChar w:fldCharType="begin"/>
    </w:r>
    <w:r>
      <w:instrText xml:space="preserve"> PAGE  \* MERGEFORMAT </w:instrText>
    </w:r>
    <w:r>
      <w:fldChar w:fldCharType="separate"/>
    </w:r>
    <w:r w:rsidR="00E41AE5">
      <w:rPr>
        <w:noProof/>
      </w:rPr>
      <w:t>2</w:t>
    </w:r>
    <w:r>
      <w:fldChar w:fldCharType="end"/>
    </w:r>
  </w:p>
  <w:p w:rsidR="009454B4" w:rsidRDefault="009454B4" w:rsidP="009454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7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FD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00C"/>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18F"/>
    <w:rsid w:val="00527BFB"/>
    <w:rsid w:val="00532A32"/>
    <w:rsid w:val="00540B0B"/>
    <w:rsid w:val="0054460F"/>
    <w:rsid w:val="005536CD"/>
    <w:rsid w:val="00554051"/>
    <w:rsid w:val="00557240"/>
    <w:rsid w:val="005651F3"/>
    <w:rsid w:val="00572184"/>
    <w:rsid w:val="00576C7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F28"/>
    <w:rsid w:val="00865B5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FDE"/>
    <w:rsid w:val="00901BDA"/>
    <w:rsid w:val="009121D8"/>
    <w:rsid w:val="00916F7A"/>
    <w:rsid w:val="00917FE3"/>
    <w:rsid w:val="009318C7"/>
    <w:rsid w:val="00931C09"/>
    <w:rsid w:val="009348C2"/>
    <w:rsid w:val="00940891"/>
    <w:rsid w:val="009440D0"/>
    <w:rsid w:val="009454B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22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AE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EF95A5-CA6D-4E9D-BD55-4FB5B39D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5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3764</Words>
  <Characters>19295</Characters>
  <Application>Microsoft Office Word</Application>
  <DocSecurity>0</DocSecurity>
  <Lines>411</Lines>
  <Paragraphs>74</Paragraphs>
  <ScaleCrop>false</ScaleCrop>
  <HeadingPairs>
    <vt:vector size="2" baseType="variant">
      <vt:variant>
        <vt:lpstr>Title</vt:lpstr>
      </vt:variant>
      <vt:variant>
        <vt:i4>1</vt:i4>
      </vt:variant>
    </vt:vector>
  </HeadingPairs>
  <TitlesOfParts>
    <vt:vector size="1" baseType="lpstr">
      <vt:lpstr>S2265</vt:lpstr>
    </vt:vector>
  </TitlesOfParts>
  <Manager>R56</Manager>
  <Company>NJ Office of Legislative Services</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S2265</dc:title>
  <dc:subject/>
  <dc:creator>Senator  CRYAN</dc:creator>
  <cp:keywords>S2265|10|JU |127|0|127|F|0|</cp:keywords>
  <dc:description>INTRODUCED MARCH 16, 2020</dc:description>
  <cp:lastModifiedBy>Todaro, Vivian</cp:lastModifiedBy>
  <cp:revision>2</cp:revision>
  <cp:lastPrinted>2020-03-11T16:43:00Z</cp:lastPrinted>
  <dcterms:created xsi:type="dcterms:W3CDTF">2020-03-17T14:00:00Z</dcterms:created>
  <dcterms:modified xsi:type="dcterms:W3CDTF">2020-03-17T14:00:00Z</dcterms:modified>
  <cp:category>Sections 3-5	2C:25-29.5 - 2C:25-29.7_x000d_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