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FB1" w:rsidRDefault="00FC2C75" w:rsidP="00553FB1">
      <w:pPr>
        <w:pStyle w:val="bpuReprint"/>
      </w:pPr>
      <w:bookmarkStart w:id="0" w:name="_GoBack"/>
      <w:bookmarkEnd w:id="0"/>
      <w:r>
        <w:t>[Second Reprint]</w:t>
      </w:r>
    </w:p>
    <w:p w:rsidR="00BC2DF0" w:rsidRDefault="00BC2DF0" w:rsidP="00BC2DF0">
      <w:pPr>
        <w:pStyle w:val="bpuBill"/>
      </w:pPr>
      <w:r>
        <w:t xml:space="preserve">SENATE, No. 2315 </w:t>
      </w:r>
    </w:p>
    <w:p w:rsidR="00BC2DF0" w:rsidRPr="009D38FF" w:rsidRDefault="00BC2DF0" w:rsidP="00BC2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1960624" r:id="rId7"/>
        </w:object>
      </w:r>
    </w:p>
    <w:p w:rsidR="00BC2DF0" w:rsidRDefault="00BC2DF0" w:rsidP="00BC2DF0">
      <w:pPr>
        <w:pStyle w:val="bpuState"/>
      </w:pPr>
      <w:r>
        <w:t>STATE OF NEW JERSEY</w:t>
      </w:r>
    </w:p>
    <w:p w:rsidR="00BC2DF0" w:rsidRDefault="00BC2DF0" w:rsidP="00BC2DF0">
      <w:pPr>
        <w:pStyle w:val="bpuLegislature"/>
      </w:pPr>
      <w:r>
        <w:t>219th LEGISLATURE</w:t>
      </w:r>
    </w:p>
    <w:p w:rsidR="00BC2DF0" w:rsidRDefault="00BC2DF0" w:rsidP="00BC2DF0">
      <w:pPr>
        <w:pStyle w:val="bpuWpGraphic"/>
      </w:pPr>
      <w:r>
        <w:object w:dxaOrig="8985" w:dyaOrig="255">
          <v:shape id="_x0000_i1026" type="#_x0000_t75" style="width:6in;height:12.1pt" o:ole="">
            <v:imagedata r:id="rId6" o:title=""/>
          </v:shape>
          <o:OLEObject Type="Embed" ProgID="WPWin6.1" ShapeID="_x0000_i1026" DrawAspect="Content" ObjectID="_1671960625" r:id="rId8"/>
        </w:object>
      </w:r>
      <w:r>
        <w:t xml:space="preserve">  </w:t>
      </w:r>
    </w:p>
    <w:p w:rsidR="00BC2DF0" w:rsidRDefault="00BC2DF0" w:rsidP="00BC2DF0">
      <w:pPr>
        <w:pStyle w:val="bpuIntro"/>
      </w:pPr>
      <w:r>
        <w:t>INTRODUCED APRIL 9, 2020</w:t>
      </w:r>
    </w:p>
    <w:p w:rsidR="00BC2DF0" w:rsidRDefault="00BC2DF0" w:rsidP="00BC2DF0">
      <w:pPr>
        <w:pStyle w:val="bpuIntro"/>
      </w:pPr>
    </w:p>
    <w:p w:rsidR="00BC2DF0" w:rsidRDefault="00BC2DF0" w:rsidP="00BC2DF0">
      <w:pPr>
        <w:pStyle w:val="bpuIntro"/>
        <w:sectPr w:rsidR="00BC2DF0" w:rsidSect="007B17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2DF0" w:rsidRDefault="00BC2DF0" w:rsidP="00BC2DF0">
      <w:pPr>
        <w:pStyle w:val="bpuIntro"/>
      </w:pPr>
    </w:p>
    <w:p w:rsidR="00BC2DF0" w:rsidRDefault="00BC2DF0" w:rsidP="00BC2DF0">
      <w:pPr>
        <w:pStyle w:val="bpuSponsor"/>
      </w:pPr>
      <w:r>
        <w:t>Sponsored by:</w:t>
      </w:r>
    </w:p>
    <w:p w:rsidR="00BC2DF0" w:rsidRDefault="00BC2DF0" w:rsidP="00BC2DF0">
      <w:pPr>
        <w:pStyle w:val="bpuSponsor"/>
      </w:pPr>
      <w:r>
        <w:t>Senator  JAMES BEACH</w:t>
      </w:r>
    </w:p>
    <w:p w:rsidR="00BC2DF0" w:rsidRDefault="00BC2DF0" w:rsidP="00BC2DF0">
      <w:pPr>
        <w:pStyle w:val="bpuSponsor"/>
      </w:pPr>
      <w:r>
        <w:t>District 6 (Burlington and Camden)</w:t>
      </w:r>
    </w:p>
    <w:p w:rsidR="00BC2DF0" w:rsidRDefault="005719E6" w:rsidP="005719E6">
      <w:pPr>
        <w:pStyle w:val="bpuSponsor"/>
      </w:pPr>
      <w:r>
        <w:t>Senator  NICHOLAS P. SCUTARI</w:t>
      </w:r>
    </w:p>
    <w:p w:rsidR="005719E6" w:rsidRDefault="005719E6" w:rsidP="005719E6">
      <w:pPr>
        <w:pStyle w:val="bpuSponsor"/>
      </w:pPr>
      <w:r>
        <w:t>District 22 (Middlesex, Somerset and Union)</w:t>
      </w:r>
    </w:p>
    <w:p w:rsidR="005719E6" w:rsidRPr="005719E6" w:rsidRDefault="005719E6" w:rsidP="005719E6">
      <w:pPr>
        <w:pStyle w:val="bpuSponsor"/>
      </w:pPr>
    </w:p>
    <w:p w:rsidR="00BC2DF0" w:rsidRDefault="007B172F" w:rsidP="007B172F">
      <w:pPr>
        <w:pStyle w:val="bpuSponsor"/>
      </w:pPr>
      <w:r>
        <w:t>Co-Sponsored by:</w:t>
      </w:r>
    </w:p>
    <w:p w:rsidR="007B172F" w:rsidRPr="007B172F" w:rsidRDefault="007B172F" w:rsidP="007B172F">
      <w:pPr>
        <w:pStyle w:val="bpuSponsor"/>
      </w:pPr>
      <w:r w:rsidRPr="007B172F">
        <w:t xml:space="preserve">Senators </w:t>
      </w:r>
      <w:proofErr w:type="spellStart"/>
      <w:r w:rsidRPr="007B172F">
        <w:t>Pou</w:t>
      </w:r>
      <w:proofErr w:type="spellEnd"/>
      <w:r w:rsidRPr="007B172F">
        <w:t xml:space="preserve"> and </w:t>
      </w:r>
      <w:proofErr w:type="spellStart"/>
      <w:r w:rsidRPr="007B172F">
        <w:t>Addiego</w:t>
      </w:r>
      <w:proofErr w:type="spellEnd"/>
    </w:p>
    <w:p w:rsidR="00BC2DF0" w:rsidRDefault="00BC2DF0" w:rsidP="00BC2DF0">
      <w:pPr>
        <w:pStyle w:val="bpuSponsor"/>
      </w:pPr>
    </w:p>
    <w:p w:rsidR="007B172F" w:rsidRPr="007B172F" w:rsidRDefault="007B172F" w:rsidP="007B172F"/>
    <w:p w:rsidR="001379DE" w:rsidRDefault="001379DE" w:rsidP="001379DE"/>
    <w:p w:rsidR="001379DE" w:rsidRPr="001379DE" w:rsidRDefault="001379DE" w:rsidP="001379DE"/>
    <w:p w:rsidR="00BC2DF0" w:rsidRDefault="00BC2DF0" w:rsidP="00BC2DF0">
      <w:pPr>
        <w:pStyle w:val="bpuSponsor"/>
      </w:pPr>
      <w:r>
        <w:t>SYNOPSIS</w:t>
      </w:r>
    </w:p>
    <w:p w:rsidR="00BC2DF0" w:rsidRDefault="00BC2DF0" w:rsidP="00BC2DF0">
      <w:pPr>
        <w:pStyle w:val="bpuNormText"/>
      </w:pPr>
      <w:r>
        <w:tab/>
        <w:t xml:space="preserve">Prohibits discrimination against living organ donors in relation to life, health, and long-term care insurance. </w:t>
      </w:r>
    </w:p>
    <w:p w:rsidR="00BC2DF0" w:rsidRDefault="00BC2DF0" w:rsidP="00BC2DF0">
      <w:pPr>
        <w:pStyle w:val="bpuNormText"/>
      </w:pPr>
    </w:p>
    <w:p w:rsidR="00BC2DF0" w:rsidRDefault="00BC2DF0" w:rsidP="00BC2DF0">
      <w:pPr>
        <w:pStyle w:val="bpuSponsor"/>
      </w:pPr>
      <w:r>
        <w:t xml:space="preserve">CURRENT VERSION OF TEXT </w:t>
      </w:r>
    </w:p>
    <w:p w:rsidR="00BC2DF0" w:rsidRDefault="00FC2C75" w:rsidP="00BC2DF0">
      <w:pPr>
        <w:pStyle w:val="bpuNormText"/>
      </w:pPr>
      <w:r>
        <w:tab/>
        <w:t>As amended by the Senate on January 11, 2021.</w:t>
      </w:r>
    </w:p>
    <w:p w:rsidR="00BC2DF0" w:rsidRDefault="00BC2DF0" w:rsidP="00BC2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2DF0" w:rsidRDefault="00BC2DF0" w:rsidP="008916EC">
      <w:pPr>
        <w:pStyle w:val="FronterPage"/>
        <w:tabs>
          <w:tab w:val="clear" w:pos="720"/>
          <w:tab w:val="clear" w:pos="1440"/>
          <w:tab w:val="clear" w:pos="2160"/>
          <w:tab w:val="clear" w:pos="2880"/>
          <w:tab w:val="clear" w:pos="3600"/>
          <w:tab w:val="clear" w:pos="4320"/>
          <w:tab w:val="clear" w:pos="5040"/>
        </w:tabs>
        <w:sectPr w:rsidR="00BC2DF0" w:rsidSect="00BC2DF0">
          <w:type w:val="continuous"/>
          <w:pgSz w:w="12240" w:h="20160" w:code="5"/>
          <w:pgMar w:top="1440" w:right="2275" w:bottom="1440" w:left="2275" w:header="72" w:footer="720" w:gutter="0"/>
          <w:pgNumType w:start="1"/>
          <w:cols w:space="720"/>
          <w:docGrid w:linePitch="360"/>
        </w:sectPr>
      </w:pPr>
    </w:p>
    <w:p w:rsidR="000B0FA9" w:rsidRPr="00677316" w:rsidRDefault="000B0FA9" w:rsidP="000B0FA9">
      <w:pPr>
        <w:pStyle w:val="HangingAnAct"/>
        <w:rPr>
          <w:rStyle w:val="HangingAnActChar"/>
        </w:rPr>
      </w:pPr>
      <w:r w:rsidRPr="000B0FA9">
        <w:rPr>
          <w:rStyle w:val="BillHead"/>
        </w:rPr>
        <w:lastRenderedPageBreak/>
        <w:t>An Act</w:t>
      </w:r>
      <w:r w:rsidRPr="006B7FA7">
        <w:rPr>
          <w:rStyle w:val="HangingAnActChar"/>
        </w:rPr>
        <w:t xml:space="preserve"> </w:t>
      </w:r>
      <w:r>
        <w:t>concerning living organ donors and amending P.L.2003, c.207, N.J.S.17B:30-12, and P.L.2008, c.48.</w:t>
      </w:r>
    </w:p>
    <w:p w:rsidR="000B0FA9" w:rsidRPr="00D71D68" w:rsidRDefault="000B0FA9" w:rsidP="000B0FA9"/>
    <w:p w:rsidR="000B0FA9" w:rsidRPr="00AA7880" w:rsidRDefault="000B0FA9" w:rsidP="000B0FA9">
      <w:r>
        <w:tab/>
      </w:r>
      <w:r>
        <w:rPr>
          <w:rStyle w:val="BillHeading2"/>
        </w:rPr>
        <w:t xml:space="preserve">Be It Enacted </w:t>
      </w:r>
      <w:r>
        <w:rPr>
          <w:rStyle w:val="BillLanguage"/>
        </w:rPr>
        <w:t>by the Senate and General Assembly of the State of New Jersey:</w:t>
      </w:r>
    </w:p>
    <w:p w:rsidR="000B0FA9" w:rsidRDefault="000B0FA9" w:rsidP="000B0FA9"/>
    <w:p w:rsidR="000B0FA9" w:rsidRDefault="00FC2C75" w:rsidP="000B0FA9">
      <w:r>
        <w:tab/>
      </w:r>
      <w:r w:rsidR="000B0FA9">
        <w:t>1.</w:t>
      </w:r>
      <w:r w:rsidR="000B0FA9">
        <w:tab/>
        <w:t>Section 4 of P.L.2003, c.207 (C.17B:27E-4) is amended to read as follows:</w:t>
      </w:r>
    </w:p>
    <w:p w:rsidR="000B0FA9" w:rsidRDefault="000B0FA9" w:rsidP="000B0FA9">
      <w:r>
        <w:tab/>
        <w:t>4.</w:t>
      </w:r>
      <w:r>
        <w:tab/>
        <w:t>As used in this act, unless the context requires otherwise:</w:t>
      </w:r>
    </w:p>
    <w:p w:rsidR="000B0FA9" w:rsidRDefault="000B0FA9" w:rsidP="000B0FA9">
      <w:r>
        <w:tab/>
        <w:t>"Applicant" means:</w:t>
      </w:r>
    </w:p>
    <w:p w:rsidR="000B0FA9" w:rsidRDefault="000B0FA9" w:rsidP="000B0FA9">
      <w:r>
        <w:tab/>
        <w:t>(1)</w:t>
      </w:r>
      <w:r>
        <w:tab/>
        <w:t>In the case of an individual long-term care insurance policy, the person who seeks to contract for benefits; and</w:t>
      </w:r>
    </w:p>
    <w:p w:rsidR="000B0FA9" w:rsidRDefault="000B0FA9" w:rsidP="000B0FA9">
      <w:r>
        <w:tab/>
        <w:t>(2)</w:t>
      </w:r>
      <w:r>
        <w:tab/>
        <w:t>In the case of a group long-term care insurance policy, the proposed certificate holder.</w:t>
      </w:r>
    </w:p>
    <w:p w:rsidR="000B0FA9" w:rsidRDefault="000B0FA9" w:rsidP="000B0FA9">
      <w:r>
        <w:tab/>
        <w:t>"Certificate" means any certificate or evidence of coverage issued under a group long-term care insurance policy, which has been delivered or issued for delivery in this State.</w:t>
      </w:r>
    </w:p>
    <w:p w:rsidR="000B0FA9" w:rsidRDefault="000B0FA9" w:rsidP="000B0FA9">
      <w:r>
        <w:tab/>
        <w:t>"Commissioner" means the Commissioner of Banking and Insurance.</w:t>
      </w:r>
    </w:p>
    <w:p w:rsidR="000B0FA9" w:rsidRDefault="000B0FA9" w:rsidP="000B0FA9">
      <w:r>
        <w:tab/>
        <w:t>"Group long-term care insurance" means a long-term care insurance policy  which is delivered or issued for delivery in this State and issued to:</w:t>
      </w:r>
    </w:p>
    <w:p w:rsidR="000B0FA9" w:rsidRDefault="000B0FA9" w:rsidP="000B0FA9">
      <w:r>
        <w:tab/>
        <w:t>(1)</w:t>
      </w:r>
      <w:r>
        <w:tab/>
        <w:t>a group conforming to one of the d</w:t>
      </w:r>
      <w:r w:rsidR="008E7EC3">
        <w:t>escriptions set forth at N.J.S.</w:t>
      </w:r>
      <w:r>
        <w:t>17B:27-2 throug</w:t>
      </w:r>
      <w:r w:rsidR="008E7EC3">
        <w:t>h 17B:27-8 inclusive, or N.J.S.</w:t>
      </w:r>
      <w:r>
        <w:t>17B:27-27; or</w:t>
      </w:r>
    </w:p>
    <w:p w:rsidR="000B0FA9" w:rsidRDefault="000B0FA9" w:rsidP="000B0FA9">
      <w:r>
        <w:tab/>
        <w:t>(2)</w:t>
      </w:r>
      <w:r>
        <w:tab/>
        <w:t>any group not set forth in paragraph (1)  of this definition, which in the opinion of the commissioner may be insured for group long-term care insurance in accordance with sound underwriting principles.</w:t>
      </w:r>
    </w:p>
    <w:p w:rsidR="000B0FA9" w:rsidRPr="00E10E1E" w:rsidRDefault="000B0FA9" w:rsidP="000B0FA9">
      <w:pPr>
        <w:rPr>
          <w:u w:val="single"/>
        </w:rPr>
      </w:pPr>
      <w:r>
        <w:tab/>
      </w:r>
      <w:r w:rsidRPr="00E10E1E">
        <w:rPr>
          <w:u w:val="single"/>
        </w:rPr>
        <w:t xml:space="preserve">“Living </w:t>
      </w:r>
      <w:r>
        <w:rPr>
          <w:u w:val="single"/>
        </w:rPr>
        <w:t>organ donor” means a person who has donated all or part of an organ and is not deceased.</w:t>
      </w:r>
    </w:p>
    <w:p w:rsidR="00FC2C75" w:rsidRDefault="000B0FA9" w:rsidP="00FC2C75">
      <w:r>
        <w:tab/>
        <w:t>"Long-term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benefit societies; health, hospital, o</w:t>
      </w:r>
      <w:r w:rsidR="00FC2C75">
        <w:t>r medical service corporations;</w:t>
      </w:r>
      <w:r w:rsidR="00FC2C75">
        <w:br w:type="page"/>
      </w:r>
    </w:p>
    <w:p w:rsidR="000B0FA9" w:rsidRDefault="000B0FA9" w:rsidP="000B0FA9">
      <w:r>
        <w:lastRenderedPageBreak/>
        <w:t>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0B0FA9" w:rsidRDefault="000B0FA9" w:rsidP="000B0FA9">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0B0FA9" w:rsidRDefault="000B0FA9" w:rsidP="000B0FA9">
      <w:r>
        <w:tab/>
        <w:t>"Qualified long-term care insurance contract" or "federally tax-qualified long-term care insurance contract" means an individual or group insurance contract that meets t</w:t>
      </w:r>
      <w:r w:rsidR="00CF08C9">
        <w:t>he requirements of 26 U.S.C. s.</w:t>
      </w:r>
      <w:r>
        <w:t>7702B(b), as follows:</w:t>
      </w:r>
    </w:p>
    <w:p w:rsidR="000B0FA9" w:rsidRDefault="000B0FA9" w:rsidP="000B0FA9">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(2)</w:t>
      </w:r>
      <w:r>
        <w:tab/>
        <w:t>The contract does not pay or reimburse expenses incurred for services or items to the extent that the expenses are reimbursable under Title XVIII of the So</w:t>
      </w:r>
      <w:r w:rsidR="00CF08C9">
        <w:t>cial Security Act (42 U.S.C. s.</w:t>
      </w:r>
      <w:r>
        <w:t>1395 et seq.) or would be so reimbursable but for the application of a deductible or coinsurance amount.  The requirements of this paragraph do not apply to expenses that are reimbursable under Title XVIII of the So</w:t>
      </w:r>
      <w:r w:rsidR="00CF08C9">
        <w:t>cial Security Act (42 U.S.C. s.</w:t>
      </w:r>
      <w:r>
        <w:t xml:space="preserve">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(3)</w:t>
      </w:r>
      <w:r>
        <w:tab/>
        <w:t>The contract is guaranteed renewable, wit</w:t>
      </w:r>
      <w:r w:rsidR="00CF08C9">
        <w:t>hin the meaning of 26 U.S.C. s.</w:t>
      </w:r>
      <w:r>
        <w:t>7702B(b)(1)(C);</w:t>
      </w:r>
    </w:p>
    <w:p w:rsidR="000B0FA9" w:rsidRDefault="000B0FA9" w:rsidP="000B0FA9">
      <w:r>
        <w:tab/>
        <w:t>(4)</w:t>
      </w:r>
      <w:r>
        <w:tab/>
        <w:t xml:space="preserve">The contract does not provide for a cash surrender value or other money that can be paid, assigned, pledged as collateral for a </w:t>
      </w:r>
      <w:r>
        <w:lastRenderedPageBreak/>
        <w:t>loan, or borrowed except as provided in paragraph (5) of this definition;</w:t>
      </w:r>
    </w:p>
    <w:p w:rsidR="000B0FA9" w:rsidRDefault="000B0FA9" w:rsidP="000B0FA9">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0B0FA9" w:rsidRDefault="000B0FA9" w:rsidP="000B0FA9">
      <w:r>
        <w:tab/>
        <w:t>(6)</w:t>
      </w:r>
      <w:r>
        <w:tab/>
        <w:t>The contract meets the consumer protection provi</w:t>
      </w:r>
      <w:r w:rsidR="00707421">
        <w:t>sions set forth in 26 U.S.C. s.</w:t>
      </w:r>
      <w:r>
        <w:t>7702B(g).</w:t>
      </w:r>
    </w:p>
    <w:p w:rsidR="000B0FA9" w:rsidRDefault="000B0FA9" w:rsidP="000B0FA9">
      <w:r>
        <w:tab/>
        <w:t>"Qualified long-term care insurance contract" or "federally tax-qualified long-term care insurance contract" also means the portion of a life insurance contract that provides long-term care insurance coverage by a rider or as part of the contract and that satisfies t</w:t>
      </w:r>
      <w:r w:rsidR="00707421">
        <w:t>he requirements of 26 U.S.C. s.</w:t>
      </w:r>
      <w:r>
        <w:t>7702B(b) and (e).</w:t>
      </w:r>
    </w:p>
    <w:p w:rsidR="000B0FA9" w:rsidRDefault="000B0FA9" w:rsidP="000B0FA9">
      <w:r>
        <w:t>(</w:t>
      </w:r>
      <w:proofErr w:type="spellStart"/>
      <w:r>
        <w:t>cf</w:t>
      </w:r>
      <w:proofErr w:type="spellEnd"/>
      <w:r>
        <w:t>: P.L.2003, c.207, s.4)</w:t>
      </w:r>
    </w:p>
    <w:p w:rsidR="000B0FA9" w:rsidRDefault="000B0FA9" w:rsidP="000B0FA9"/>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Section 6 of P.L.2003, c.207 (C.17B:27E-6) is amended to read as follows:</w:t>
      </w:r>
    </w:p>
    <w:p w:rsidR="00FC2C75" w:rsidRPr="00FC2C75" w:rsidRDefault="00FC2C75" w:rsidP="00FC2C7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FC2C75">
        <w:rPr>
          <w:spacing w:val="0"/>
        </w:rPr>
        <w:tab/>
        <w:t>6.</w:t>
      </w:r>
      <w:r w:rsidRPr="00FC2C75">
        <w:rPr>
          <w:spacing w:val="0"/>
        </w:rPr>
        <w:tab/>
        <w:t>a.</w:t>
      </w:r>
      <w:r w:rsidRPr="00FC2C75">
        <w:rPr>
          <w:spacing w:val="0"/>
        </w:rPr>
        <w:tab/>
        <w:t>No long-term care insurance policy or certificate shall:</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(1)</w:t>
      </w:r>
      <w:r w:rsidRPr="00FC2C75">
        <w:rPr>
          <w:spacing w:val="0"/>
        </w:rPr>
        <w:tab/>
        <w:t xml:space="preserve">Be cancelled, </w:t>
      </w:r>
      <w:proofErr w:type="spellStart"/>
      <w:r w:rsidRPr="00FC2C75">
        <w:rPr>
          <w:spacing w:val="0"/>
        </w:rPr>
        <w:t>nonrenewed</w:t>
      </w:r>
      <w:proofErr w:type="spellEnd"/>
      <w:r w:rsidRPr="00FC2C75">
        <w:rPr>
          <w:spacing w:val="0"/>
        </w:rPr>
        <w:t xml:space="preserve"> or otherwise terminated on the grounds of the age or the deterioration of the mental or physical health of the insured individual or certificate holder; </w:t>
      </w:r>
      <w:r w:rsidRPr="00FC2C75">
        <w:rPr>
          <w:rFonts w:ascii="Albertus Extra Bold" w:hAnsi="Albertus Extra Bold"/>
          <w:b/>
          <w:spacing w:val="0"/>
        </w:rPr>
        <w:t>[</w:t>
      </w:r>
      <w:r w:rsidRPr="00FC2C75">
        <w:rPr>
          <w:spacing w:val="0"/>
        </w:rPr>
        <w:t>or</w:t>
      </w:r>
      <w:r w:rsidRPr="00FC2C75">
        <w:rPr>
          <w:rFonts w:ascii="Albertus Extra Bold" w:hAnsi="Albertus Extra Bold"/>
          <w:b/>
          <w:spacing w:val="0"/>
        </w:rPr>
        <w: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FC2C75">
        <w:rPr>
          <w:rFonts w:ascii="Albertus Extra Bold" w:hAnsi="Albertus Extra Bold"/>
          <w:b/>
          <w:spacing w:val="0"/>
        </w:rPr>
        <w:t>[</w:t>
      </w:r>
      <w:r w:rsidRPr="00FC2C75">
        <w:rPr>
          <w:spacing w:val="0"/>
        </w:rPr>
        <w:t>or</w:t>
      </w:r>
      <w:r w:rsidRPr="00FC2C75">
        <w:rPr>
          <w:rFonts w:ascii="Albertus Extra Bold" w:hAnsi="Albertus Extra Bold"/>
          <w:b/>
          <w:spacing w:val="0"/>
        </w:rPr>
        <w: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(3)</w:t>
      </w:r>
      <w:r w:rsidRPr="00FC2C75">
        <w:rPr>
          <w:spacing w:val="0"/>
        </w:rPr>
        <w:tab/>
        <w:t>Provide coverage for skilled nursing care only or provide significantly more coverage for skilled nursing care in a facility than coverage for lower levels of care</w:t>
      </w:r>
      <w:r w:rsidRPr="00FC2C75">
        <w:rPr>
          <w:spacing w:val="0"/>
          <w:u w:val="single"/>
        </w:rPr>
        <w:t>; or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r>
      <w:r w:rsidRPr="00FC2C75">
        <w:rPr>
          <w:spacing w:val="0"/>
          <w:u w:val="single"/>
        </w:rPr>
        <w:t>(4)</w:t>
      </w:r>
      <w:r w:rsidRPr="00FC2C75">
        <w:rPr>
          <w:spacing w:val="0"/>
          <w:u w:val="single"/>
        </w:rPr>
        <w:tab/>
        <w:t>Decline or limit coverage based</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solely</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on the</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status of the</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insured individual</w:t>
      </w:r>
      <w:r w:rsidRPr="00FC2C75">
        <w:rPr>
          <w:spacing w:val="0"/>
        </w:rPr>
        <w:t xml:space="preserve"> </w:t>
      </w:r>
      <w:r w:rsidRPr="00FC2C75">
        <w:rPr>
          <w:rFonts w:ascii="Albertus Extra Bold" w:hAnsi="Albertus Extra Bold"/>
          <w:b/>
          <w:spacing w:val="0"/>
          <w:vertAlign w:val="superscript"/>
        </w:rPr>
        <w:t>1</w:t>
      </w:r>
      <w:r w:rsidRPr="00FC2C75">
        <w:rPr>
          <w:rFonts w:ascii="Albertus Extra Bold" w:hAnsi="Albertus Extra Bold"/>
          <w:b/>
          <w:spacing w:val="0"/>
        </w:rPr>
        <w:t>[</w:t>
      </w:r>
      <w:r w:rsidRPr="00FC2C75">
        <w:rPr>
          <w:spacing w:val="0"/>
          <w:u w:val="single"/>
        </w:rPr>
        <w:t>being</w:t>
      </w:r>
      <w:r w:rsidRPr="00FC2C75">
        <w:rPr>
          <w:rFonts w:ascii="Albertus Extra Bold" w:hAnsi="Albertus Extra Bold"/>
          <w:b/>
          <w:spacing w:val="0"/>
        </w:rPr>
        <w:t>]</w:t>
      </w:r>
      <w:r w:rsidRPr="00FC2C75">
        <w:rPr>
          <w:spacing w:val="0"/>
        </w:rPr>
        <w:t xml:space="preserve"> </w:t>
      </w:r>
      <w:r w:rsidRPr="00FC2C75">
        <w:rPr>
          <w:spacing w:val="0"/>
          <w:u w:val="single"/>
        </w:rPr>
        <w:t>as</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a living organ donor; preclude an insured person from donating all or part of an organ</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as a condition of continuing to receive coverage</w:t>
      </w:r>
      <w:r w:rsidRPr="00FC2C75">
        <w:rPr>
          <w:rFonts w:ascii="Albertus Extra Bold" w:hAnsi="Albertus Extra Bold"/>
          <w:b/>
          <w:spacing w:val="0"/>
          <w:vertAlign w:val="superscript"/>
        </w:rPr>
        <w:t xml:space="preserve">1 </w:t>
      </w:r>
      <w:r w:rsidRPr="00FC2C75">
        <w:rPr>
          <w:spacing w:val="0"/>
          <w:u w:val="single"/>
        </w:rPr>
        <w:t>; consider the status of a person as a living organ donor in determining the premium rate for coverage of the person</w:t>
      </w:r>
      <w:r w:rsidRPr="00FC2C75">
        <w:rPr>
          <w:spacing w:val="0"/>
        </w:rPr>
        <w:t xml:space="preserve"> </w:t>
      </w:r>
      <w:r w:rsidRPr="00FC2C75">
        <w:rPr>
          <w:rFonts w:ascii="Albertus Extra Bold" w:hAnsi="Albertus Extra Bold"/>
          <w:b/>
          <w:vertAlign w:val="superscript"/>
        </w:rPr>
        <w:t>2</w:t>
      </w:r>
      <w:r w:rsidRPr="00FC2C75">
        <w:rPr>
          <w:spacing w:val="0"/>
          <w:u w:val="single"/>
        </w:rPr>
        <w:t>, provided that this shall not preclude consideration of other actuarial risks in determining premium rates for coverage</w:t>
      </w:r>
      <w:r w:rsidRPr="00FC2C75">
        <w:rPr>
          <w:rFonts w:ascii="Albertus Extra Bold" w:hAnsi="Albertus Extra Bold"/>
          <w:b/>
          <w:vertAlign w:val="superscript"/>
        </w:rPr>
        <w:t>2</w:t>
      </w:r>
      <w:r w:rsidRPr="00FC2C75">
        <w:rPr>
          <w:spacing w:val="0"/>
        </w:rPr>
        <w:t xml:space="preserve"> </w:t>
      </w:r>
      <w:r w:rsidRPr="00FC2C75">
        <w:rPr>
          <w:spacing w:val="0"/>
          <w:u w:val="single"/>
        </w:rPr>
        <w:t>; or otherwise discriminate in the offering, issuance, cancellation, amount of coverage, price, or other condition of coverage for an individual based solely, and without any additional actuarial risks, on the status of the person as a living organ donor</w:t>
      </w:r>
      <w:r w:rsidRPr="00FC2C75">
        <w:rPr>
          <w:spacing w:val="0"/>
        </w:rPr>
        <w: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 xml:space="preserve">(1)  No long-term care insurance policy or certificate shall use a definition of "preexisting condition" which is more restrictive than the following:  preexisting condition means a condition for which medical advice or treatment was recommended by, or received from a </w:t>
      </w:r>
      <w:r w:rsidRPr="00FC2C75">
        <w:rPr>
          <w:spacing w:val="0"/>
        </w:rPr>
        <w:lastRenderedPageBreak/>
        <w:t>provider of health care services, within six months preceding the effective date of coverage of an insured person.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(3)</w:t>
      </w:r>
      <w:r w:rsidRPr="00FC2C75">
        <w:rPr>
          <w:spacing w:val="0"/>
        </w:rP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(4)</w:t>
      </w:r>
      <w:r w:rsidRPr="00FC2C75">
        <w:rPr>
          <w:spacing w:val="0"/>
        </w:rPr>
        <w:tab/>
        <w:t>A preexisting condition limitation shall only apply to the long-term care insurance coverage and shall not apply to any death benefit or other life insurance benefit provided by a long-term care insurance policy or certificate.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(1)  No long-term care insurance policy or certificate shall be delivered or issued for delivery in this State if that policy or certificate: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(a)</w:t>
      </w:r>
      <w:r w:rsidRPr="00FC2C75">
        <w:rPr>
          <w:spacing w:val="0"/>
        </w:rPr>
        <w:tab/>
        <w:t>Conditions eligibility for any benefits on a prior hospitalization requirement;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Conditions eligibility for benefits provided in an institutional care setting on the receipt of a higher level of institutional care; or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Conditions eligibility for any benefits, other than waiver of premium, post-confinement, post-acute care or recuperative benefits, on a prior institutionalization requirement.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 xml:space="preserve">(a) </w:t>
      </w:r>
      <w:r>
        <w:rPr>
          <w:spacing w:val="0"/>
        </w:rPr>
        <w:t xml:space="preserve"> </w:t>
      </w:r>
      <w:r w:rsidRPr="00FC2C75">
        <w:rPr>
          <w:spacing w:val="0"/>
        </w:rPr>
        <w:t>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A long-term care insurance policy or certificate which conditions eligibility for non-institutional benefits on the prior receipt of institutional care shall not require a prior institutional stay of more than 30 days.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d.</w:t>
      </w:r>
      <w:r w:rsidRPr="00FC2C75">
        <w:rPr>
          <w:spacing w:val="0"/>
        </w:rP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substance that </w:t>
      </w:r>
      <w:r w:rsidRPr="00FC2C75">
        <w:rPr>
          <w:spacing w:val="0"/>
        </w:rPr>
        <w:lastRenderedPageBreak/>
        <w:t>the applicant shall have the right to return the policy or certificate within 30 days of its delivery and to have the premium refunded if, after examination of the policy or certificate, the applicant is not satisfied for any reason.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e.</w:t>
      </w:r>
      <w:r w:rsidRPr="00FC2C75">
        <w:rPr>
          <w:spacing w:val="0"/>
        </w:rPr>
        <w:tab/>
        <w:t>(1) An outline of coverage shall be delivered to a prospective applicant for long-term care insurance at the time of initial solicitation through means which prominently direct the attention of the recipient to the document and its purpose.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(a)</w:t>
      </w:r>
      <w:r w:rsidRPr="00FC2C75">
        <w:rPr>
          <w:spacing w:val="0"/>
        </w:rPr>
        <w:tab/>
        <w:t>The commissioner shall prescribe a standard format, including style, arrangement and overall appearance, and the content of an outline of coverage.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In the case of insurance producer solicitations, an insurance producer shall deliver the outline of coverage prior to the presentation of an application or enrollment form.</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In the case of direct response solicitations, the outline of coverage shall be presented in conjunction with any application or enrollment form.</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The outline of coverage shall include: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(a)</w:t>
      </w:r>
      <w:r w:rsidRPr="00FC2C75">
        <w:rPr>
          <w:spacing w:val="0"/>
        </w:rPr>
        <w:tab/>
        <w:t>A description of the principal benefits and coverage provided in the policy;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A statement of the principal exclusions, reductions, and limitations contained in the policy;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(d)</w:t>
      </w:r>
      <w:r w:rsidRPr="00FC2C75">
        <w:rPr>
          <w:spacing w:val="0"/>
        </w:rPr>
        <w:tab/>
        <w:t>A statement that the outline of coverage is a summary only, not a contract of insurance, and that the policy or group master policy contains governing contractual provisions;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(e)</w:t>
      </w:r>
      <w:r w:rsidRPr="00FC2C75">
        <w:rPr>
          <w:spacing w:val="0"/>
        </w:rPr>
        <w:tab/>
        <w:t>A description of the terms under which the policy or certificate may be returned and the premium refunded;</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(f)</w:t>
      </w:r>
      <w:r w:rsidRPr="00FC2C75">
        <w:rPr>
          <w:spacing w:val="0"/>
        </w:rPr>
        <w:tab/>
        <w:t>A brief description of the relationship of cost of care and benefits; and</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w:t>
      </w:r>
      <w:r w:rsidRPr="00FC2C75">
        <w:rPr>
          <w:spacing w:val="0"/>
        </w:rPr>
        <w:tab/>
        <w:t>A statement that discloses to the policyholder or certificate holder whether the policy is intended to be a federally tax-qualified long-term care insurance contract under 26 U.S.C. s. 7702B(b).</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f.</w:t>
      </w:r>
      <w:r w:rsidRPr="00FC2C75">
        <w:rPr>
          <w:spacing w:val="0"/>
        </w:rPr>
        <w:tab/>
        <w:t>A certificate issued pursuant to a group long-term care insurance policy, which policy is delivered or issued for delivery in this State, shall include: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(1)</w:t>
      </w:r>
      <w:r w:rsidRPr="00FC2C75">
        <w:rPr>
          <w:spacing w:val="0"/>
        </w:rPr>
        <w:tab/>
        <w:t>A description of the principal benefits and coverage provided in the policy;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A statement of the principal exclusions, reductions and limitations contained in the policy; and</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(3)</w:t>
      </w:r>
      <w:r w:rsidRPr="00FC2C75">
        <w:rPr>
          <w:spacing w:val="0"/>
        </w:rPr>
        <w:tab/>
        <w:t>A statement that the group master policy determines governing contractual provisions.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w:t>
      </w:r>
      <w:r w:rsidRPr="00FC2C75">
        <w:rPr>
          <w:spacing w:val="0"/>
        </w:rPr>
        <w:tab/>
        <w:t xml:space="preserve">At the time of policy delivery, a policy summary as prescribed by the commissioner pursuant to subsection e. of this section shall be </w:t>
      </w:r>
      <w:r w:rsidRPr="00FC2C75">
        <w:rPr>
          <w:spacing w:val="0"/>
        </w:rPr>
        <w:lastRenderedPageBreak/>
        <w:t>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(1)</w:t>
      </w:r>
      <w:r w:rsidRPr="00FC2C75">
        <w:rPr>
          <w:spacing w:val="0"/>
        </w:rPr>
        <w:tab/>
        <w:t>An explanation of how the long-term care benefit interacts with other components of the policy, including deductions from death benefits;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 xml:space="preserve">An illustration of the amount of benefits, the length of benefit, and the guaranteed lifetime benefits if any, for each covered person; </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(3)</w:t>
      </w:r>
      <w:r w:rsidRPr="00FC2C75">
        <w:rPr>
          <w:spacing w:val="0"/>
        </w:rPr>
        <w:tab/>
        <w:t>Any exclusions, reductions and limitations on benefits of long-term care;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(4)</w:t>
      </w:r>
      <w:r w:rsidRPr="00FC2C75">
        <w:rPr>
          <w:spacing w:val="0"/>
        </w:rPr>
        <w:tab/>
        <w:t>A statement as to whether any long-term care inflation protection option is available under this policy;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(5)</w:t>
      </w:r>
      <w:r w:rsidRPr="00FC2C75">
        <w:rPr>
          <w:spacing w:val="0"/>
        </w:rPr>
        <w:tab/>
        <w:t>If applicable to the policy type, the summary shall also include: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(a)</w:t>
      </w:r>
      <w:r w:rsidRPr="00FC2C75">
        <w:rPr>
          <w:spacing w:val="0"/>
        </w:rPr>
        <w:tab/>
        <w:t>A disclosure of the effects of exercising other rights under the policy;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A disclosure of guarantees related to long-term care costs of insurance charges;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Current and projected maximum lifetime benefits; and</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(6)</w:t>
      </w:r>
      <w:r w:rsidRPr="00FC2C75">
        <w:rPr>
          <w:spacing w:val="0"/>
        </w:rP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h.</w:t>
      </w:r>
      <w:r w:rsidRPr="00FC2C75">
        <w:rPr>
          <w:spacing w:val="0"/>
        </w:rP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(1)</w:t>
      </w:r>
      <w:r w:rsidRPr="00FC2C75">
        <w:rPr>
          <w:spacing w:val="0"/>
        </w:rPr>
        <w:tab/>
        <w:t>Any long-term care benefits paid out during the month;</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An explanation of any changes in the policy, such as death benefits or cash values, due to long-term care benefits being paid out; and</w:t>
      </w:r>
    </w:p>
    <w:p w:rsidR="00FC2C75" w:rsidRPr="00FC2C75" w:rsidRDefault="00FC2C75" w:rsidP="00FC2C7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FC2C75">
        <w:rPr>
          <w:spacing w:val="0"/>
        </w:rPr>
        <w:tab/>
        <w:t>(3)</w:t>
      </w:r>
      <w:r w:rsidRPr="00FC2C75">
        <w:rPr>
          <w:spacing w:val="0"/>
        </w:rPr>
        <w:tab/>
        <w:t>The amount of long-term care benefits existing or remaining.</w:t>
      </w:r>
    </w:p>
    <w:p w:rsidR="00553FB1" w:rsidRDefault="00FC2C75" w:rsidP="00FC2C75">
      <w:r w:rsidRPr="00FC2C75">
        <w:rPr>
          <w:spacing w:val="0"/>
        </w:rPr>
        <w:t>(</w:t>
      </w:r>
      <w:proofErr w:type="spellStart"/>
      <w:r w:rsidRPr="00FC2C75">
        <w:rPr>
          <w:spacing w:val="0"/>
        </w:rPr>
        <w:t>cf</w:t>
      </w:r>
      <w:proofErr w:type="spellEnd"/>
      <w:r w:rsidRPr="00FC2C75">
        <w:rPr>
          <w:spacing w:val="0"/>
        </w:rPr>
        <w:t>: P.L.2003, c.207, s.6)</w:t>
      </w:r>
    </w:p>
    <w:p w:rsidR="000B0FA9" w:rsidRDefault="000B0FA9" w:rsidP="000B0FA9"/>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3.</w:t>
      </w:r>
      <w:r w:rsidRPr="00FC2C75">
        <w:rPr>
          <w:spacing w:val="0"/>
        </w:rPr>
        <w:tab/>
        <w:t>N.J.S.17B:30-12 is amended to read as follows:</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17B:30-12.  a.  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b.</w:t>
      </w:r>
      <w:r w:rsidRPr="00FC2C75">
        <w:rPr>
          <w:spacing w:val="0"/>
        </w:rPr>
        <w:tab/>
        <w:t xml:space="preserve">No person shall use any form of policy of life or health insurance or contract of annuity which expresses, directly or indirectly, </w:t>
      </w:r>
      <w:r w:rsidRPr="00FC2C75">
        <w:rPr>
          <w:spacing w:val="0"/>
        </w:rPr>
        <w:lastRenderedPageBreak/>
        <w:t>any limitation, or discrimination as to race, creed, color, national origin or ancestry or any intent to make any such limitation or discrimination.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c.</w:t>
      </w:r>
      <w:r w:rsidRPr="00FC2C75">
        <w:rPr>
          <w:spacing w:val="0"/>
        </w:rP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d.</w:t>
      </w:r>
      <w:r w:rsidRPr="00FC2C75">
        <w:rPr>
          <w:spacing w:val="0"/>
        </w:rP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e.</w:t>
      </w:r>
      <w:r w:rsidRPr="00FC2C75">
        <w:rPr>
          <w:spacing w:val="0"/>
        </w:rPr>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(2)</w:t>
      </w:r>
      <w:r w:rsidRPr="00FC2C75">
        <w:rPr>
          <w:spacing w:val="0"/>
        </w:rPr>
        <w:tab/>
        <w:t>As used in this subsection and subsection f. of this section: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"Genetic information" means the information about genes, gene products or inherited characteristics that may derive from an individual or family member.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f.</w:t>
      </w:r>
      <w:r w:rsidRPr="00FC2C75">
        <w:rPr>
          <w:spacing w:val="0"/>
        </w:rP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w:t>
      </w:r>
      <w:r w:rsidRPr="00FC2C75">
        <w:rPr>
          <w:spacing w:val="0"/>
        </w:rPr>
        <w:lastRenderedPageBreak/>
        <w:t>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g.</w:t>
      </w:r>
      <w:r w:rsidRPr="00FC2C75">
        <w:rPr>
          <w:spacing w:val="0"/>
        </w:rP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C2C75">
        <w:rPr>
          <w:spacing w:val="0"/>
        </w:rPr>
        <w:tab/>
        <w:t>h.</w:t>
      </w:r>
      <w:r w:rsidRPr="00FC2C75">
        <w:rPr>
          <w:spacing w:val="0"/>
        </w:rPr>
        <w:tab/>
        <w:t>Nothing contained in this section shall be construed to require any agent or company to take or receive the application for insurance or annuity of any person or to issue a policy of insurance or contract of annuity to any person.</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C2C75">
        <w:rPr>
          <w:spacing w:val="0"/>
        </w:rPr>
        <w:tab/>
      </w:r>
      <w:proofErr w:type="spellStart"/>
      <w:r w:rsidRPr="00FC2C75">
        <w:rPr>
          <w:spacing w:val="0"/>
          <w:u w:val="single"/>
        </w:rPr>
        <w:t>i</w:t>
      </w:r>
      <w:proofErr w:type="spellEnd"/>
      <w:r w:rsidRPr="00FC2C75">
        <w:rPr>
          <w:spacing w:val="0"/>
          <w:u w:val="single"/>
        </w:rPr>
        <w:t>.</w:t>
      </w:r>
      <w:r w:rsidRPr="00FC2C75">
        <w:rPr>
          <w:spacing w:val="0"/>
          <w:u w:val="single"/>
        </w:rPr>
        <w:tab/>
        <w:t>No person shall decline or limit coverage under a policy of life or health insurance to any individual based</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solely</w:t>
      </w:r>
      <w:r w:rsidRPr="00FC2C75">
        <w:rPr>
          <w:rFonts w:ascii="Albertus Extra Bold" w:hAnsi="Albertus Extra Bold"/>
          <w:b/>
          <w:spacing w:val="0"/>
          <w:vertAlign w:val="superscript"/>
        </w:rPr>
        <w:t xml:space="preserve">1 </w:t>
      </w:r>
      <w:r w:rsidRPr="00FC2C75">
        <w:rPr>
          <w:spacing w:val="0"/>
          <w:u w:val="single"/>
        </w:rPr>
        <w:t>on the</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status of the covered</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individual</w:t>
      </w:r>
      <w:r w:rsidRPr="00FC2C75">
        <w:rPr>
          <w:spacing w:val="0"/>
        </w:rPr>
        <w:t xml:space="preserve"> </w:t>
      </w:r>
      <w:r w:rsidRPr="00FC2C75">
        <w:rPr>
          <w:rFonts w:ascii="Albertus Extra Bold" w:hAnsi="Albertus Extra Bold"/>
          <w:b/>
          <w:spacing w:val="0"/>
          <w:vertAlign w:val="superscript"/>
        </w:rPr>
        <w:t>1</w:t>
      </w:r>
      <w:r w:rsidRPr="00FC2C75">
        <w:rPr>
          <w:rFonts w:ascii="Albertus Extra Bold" w:hAnsi="Albertus Extra Bold"/>
          <w:b/>
          <w:spacing w:val="0"/>
        </w:rPr>
        <w:t>[</w:t>
      </w:r>
      <w:r w:rsidRPr="00FC2C75">
        <w:rPr>
          <w:spacing w:val="0"/>
          <w:u w:val="single"/>
        </w:rPr>
        <w:t>being</w:t>
      </w:r>
      <w:r w:rsidRPr="00FC2C75">
        <w:rPr>
          <w:rFonts w:ascii="Albertus Extra Bold" w:hAnsi="Albertus Extra Bold"/>
          <w:b/>
          <w:spacing w:val="0"/>
        </w:rPr>
        <w:t>]</w:t>
      </w:r>
      <w:r w:rsidRPr="00FC2C75">
        <w:rPr>
          <w:spacing w:val="0"/>
        </w:rPr>
        <w:t xml:space="preserve"> </w:t>
      </w:r>
      <w:r w:rsidRPr="00FC2C75">
        <w:rPr>
          <w:spacing w:val="0"/>
          <w:u w:val="single"/>
        </w:rPr>
        <w:t>as</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a living organ donor; preclude an individual covered under a policy of life or health insurance from donating all or part of an organ</w:t>
      </w:r>
      <w:r w:rsidRPr="00FC2C75">
        <w:rPr>
          <w:spacing w:val="0"/>
        </w:rPr>
        <w:t xml:space="preserve"> </w:t>
      </w:r>
      <w:r w:rsidRPr="00FC2C75">
        <w:rPr>
          <w:rFonts w:ascii="Albertus Extra Bold" w:hAnsi="Albertus Extra Bold"/>
          <w:b/>
          <w:spacing w:val="0"/>
          <w:vertAlign w:val="superscript"/>
        </w:rPr>
        <w:t>1</w:t>
      </w:r>
      <w:r w:rsidRPr="00FC2C75">
        <w:rPr>
          <w:spacing w:val="0"/>
          <w:u w:val="single"/>
        </w:rPr>
        <w:t>as a condition of continuing to receive coverage</w:t>
      </w:r>
      <w:r w:rsidRPr="00FC2C75">
        <w:rPr>
          <w:rFonts w:ascii="Albertus Extra Bold" w:hAnsi="Albertus Extra Bold"/>
          <w:b/>
          <w:spacing w:val="0"/>
          <w:vertAlign w:val="superscript"/>
        </w:rPr>
        <w:t>1</w:t>
      </w:r>
      <w:r w:rsidRPr="00FC2C75">
        <w:rPr>
          <w:spacing w:val="0"/>
        </w:rPr>
        <w:t xml:space="preserve"> </w:t>
      </w:r>
      <w:r w:rsidRPr="00FC2C75">
        <w:rPr>
          <w:spacing w:val="0"/>
          <w:u w:val="single"/>
        </w:rPr>
        <w:t>; consider the status of a person as a living organ donor in determining the premium rate for coverage of the person under a policy of life or health insurance</w:t>
      </w:r>
      <w:r w:rsidRPr="00FC2C75">
        <w:rPr>
          <w:spacing w:val="0"/>
        </w:rPr>
        <w:t xml:space="preserve"> </w:t>
      </w:r>
      <w:r w:rsidRPr="00FC2C75">
        <w:rPr>
          <w:rFonts w:ascii="Albertus Extra Bold" w:hAnsi="Albertus Extra Bold"/>
          <w:b/>
          <w:vertAlign w:val="superscript"/>
        </w:rPr>
        <w:t>2</w:t>
      </w:r>
      <w:r w:rsidRPr="00FC2C75">
        <w:rPr>
          <w:spacing w:val="0"/>
          <w:u w:val="single"/>
        </w:rPr>
        <w:t>, provided that this shall not preclude consideration of other actuarial risks in determining premium rates for coverage</w:t>
      </w:r>
      <w:r w:rsidRPr="00FC2C75">
        <w:rPr>
          <w:rFonts w:ascii="Albertus Extra Bold" w:hAnsi="Albertus Extra Bold"/>
          <w:b/>
          <w:vertAlign w:val="superscript"/>
        </w:rPr>
        <w:t>2</w:t>
      </w:r>
      <w:r w:rsidRPr="00FC2C75">
        <w:rPr>
          <w:spacing w:val="0"/>
        </w:rPr>
        <w:t xml:space="preserve"> </w:t>
      </w:r>
      <w:r w:rsidRPr="00FC2C75">
        <w:rPr>
          <w:spacing w:val="0"/>
          <w:u w:val="single"/>
        </w:rPr>
        <w:t xml:space="preserve">; or otherwise discriminate in the offering, issuance, cancellation, amount of coverage, price, or other condition of coverage for an individual under a policy of life or health insurance </w:t>
      </w:r>
      <w:r w:rsidRPr="00FC2C75">
        <w:rPr>
          <w:spacing w:val="0"/>
          <w:u w:val="single"/>
        </w:rPr>
        <w:lastRenderedPageBreak/>
        <w:t>based solely, and without any additional actuarial risks, on the status of the individual as a living organ donor.</w:t>
      </w:r>
    </w:p>
    <w:p w:rsidR="00FC2C75" w:rsidRPr="00FC2C75" w:rsidRDefault="00FC2C75" w:rsidP="00FC2C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C2C75">
        <w:rPr>
          <w:spacing w:val="0"/>
        </w:rPr>
        <w:tab/>
      </w:r>
      <w:r w:rsidRPr="00FC2C75">
        <w:rPr>
          <w:spacing w:val="0"/>
          <w:u w:val="single"/>
        </w:rPr>
        <w:t>As used in this subsection, “living organ donor” means a person who has donated all or part of an organ and is not deceased.</w:t>
      </w:r>
    </w:p>
    <w:p w:rsidR="001A35BE" w:rsidRPr="00123668" w:rsidRDefault="00FC2C75" w:rsidP="00FC2C75">
      <w:r w:rsidRPr="00FC2C75">
        <w:rPr>
          <w:spacing w:val="0"/>
        </w:rPr>
        <w:t>(</w:t>
      </w:r>
      <w:proofErr w:type="spellStart"/>
      <w:r w:rsidRPr="00FC2C75">
        <w:rPr>
          <w:spacing w:val="0"/>
        </w:rPr>
        <w:t>cf</w:t>
      </w:r>
      <w:proofErr w:type="spellEnd"/>
      <w:r w:rsidRPr="00FC2C75">
        <w:rPr>
          <w:spacing w:val="0"/>
        </w:rPr>
        <w:t>: P.L.2008, c.4, s.1)</w:t>
      </w:r>
    </w:p>
    <w:p w:rsidR="000B0FA9" w:rsidRDefault="000B0FA9" w:rsidP="000B0FA9"/>
    <w:p w:rsidR="000B0FA9" w:rsidRDefault="000B0FA9" w:rsidP="000B0FA9">
      <w:r>
        <w:tab/>
        <w:t>4.</w:t>
      </w:r>
      <w:r>
        <w:tab/>
        <w:t>Section 5 of P.L.2008, c.48 (C.45:9-7.5) is amended to read as follows:</w:t>
      </w:r>
    </w:p>
    <w:p w:rsidR="000B0FA9" w:rsidRDefault="000B0FA9" w:rsidP="000B0FA9">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0B0FA9" w:rsidRDefault="000B0FA9" w:rsidP="000B0FA9">
      <w:r>
        <w:tab/>
        <w:t>a.</w:t>
      </w:r>
      <w:r>
        <w:tab/>
        <w:t xml:space="preserve">The curriculum in each college of medicine in this State shall include instruction in organ and tissue donation and recovery designed to address clinical aspects of the donation and recovery process </w:t>
      </w:r>
      <w:r>
        <w:rPr>
          <w:u w:val="single"/>
        </w:rPr>
        <w:t>and the rights of living organ donors 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diploma from a college of medicine in this State.</w:t>
      </w:r>
    </w:p>
    <w:p w:rsidR="000B0FA9" w:rsidRDefault="000B0FA9" w:rsidP="000B0FA9">
      <w:r>
        <w:tab/>
        <w:t>c.</w:t>
      </w:r>
      <w:r>
        <w:tab/>
        <w:t xml:space="preserve">A college of medicine which includes instruction in organ and tissue donation and recovery as provided in subsection a. of this section in its curricula shall offer such training for continuing education credit. </w:t>
      </w:r>
    </w:p>
    <w:p w:rsidR="000B0FA9" w:rsidRDefault="000B0FA9" w:rsidP="000B0FA9">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0B0FA9" w:rsidRDefault="000B0FA9" w:rsidP="000B0FA9">
      <w:r>
        <w:t>(</w:t>
      </w:r>
      <w:proofErr w:type="spellStart"/>
      <w:r>
        <w:t>cf</w:t>
      </w:r>
      <w:proofErr w:type="spellEnd"/>
      <w:r>
        <w:t>: P.L.2008, c.48, s.5)</w:t>
      </w:r>
    </w:p>
    <w:p w:rsidR="000B0FA9" w:rsidRDefault="000B0FA9" w:rsidP="000B0FA9"/>
    <w:p w:rsidR="000B0FA9" w:rsidRDefault="000B0FA9" w:rsidP="000B0FA9">
      <w:r>
        <w:tab/>
        <w:t>5.</w:t>
      </w:r>
      <w:r>
        <w:tab/>
        <w:t>Section 6 of P.L.2008, c.48 (C.45:11-26.1) is amended to read as follows:</w:t>
      </w:r>
    </w:p>
    <w:p w:rsidR="000B0FA9" w:rsidRDefault="000B0FA9" w:rsidP="000B0FA9">
      <w:r>
        <w:tab/>
        <w:t>6.</w:t>
      </w:r>
      <w:r>
        <w:tab/>
        <w:t>The New Jersey Board of Nursing, in collaboration with the organ procurement organizations designated pursuant to 42 U.S.C.</w:t>
      </w:r>
      <w:r w:rsidR="004645F0">
        <w:t xml:space="preserve"> </w:t>
      </w:r>
      <w:r>
        <w:t>s.1320b-8 to serve in the State of New Jersey, shall prescribe by regulation the following requirements for professional nurse training:</w:t>
      </w:r>
    </w:p>
    <w:p w:rsidR="000B0FA9" w:rsidRDefault="000B0FA9" w:rsidP="000B0FA9">
      <w:r>
        <w:tab/>
        <w:t>a.</w:t>
      </w:r>
      <w:r>
        <w:tab/>
        <w:t xml:space="preserve">The curriculum in each educational program of professional nursing in this State shall include instruction in organ and tissue donation and recovery designed to address clinical aspects of the donation and recovery process </w:t>
      </w:r>
      <w:r>
        <w:rPr>
          <w:u w:val="single"/>
        </w:rPr>
        <w:t xml:space="preserve">and the rights of living organ donors </w:t>
      </w:r>
      <w:r>
        <w:rPr>
          <w:u w:val="single"/>
        </w:rPr>
        <w:lastRenderedPageBreak/>
        <w:t>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0B0FA9" w:rsidRDefault="000B0FA9" w:rsidP="000B0FA9">
      <w:r>
        <w:tab/>
        <w:t>c.</w:t>
      </w:r>
      <w:r>
        <w:tab/>
        <w:t xml:space="preserve">A nursing program which includes instruction in organ and tissue donation and recovery as provided in subsection a. of this section in its curricula shall offer such training for continuing education credit. </w:t>
      </w:r>
    </w:p>
    <w:p w:rsidR="000B0FA9" w:rsidRDefault="000B0FA9" w:rsidP="000B0FA9">
      <w:pPr>
        <w:tabs>
          <w:tab w:val="clear" w:pos="1440"/>
          <w:tab w:val="left" w:pos="1260"/>
        </w:tabs>
      </w:pPr>
      <w:r>
        <w:tab/>
        <w:t>d.</w:t>
      </w:r>
      <w:r>
        <w:tab/>
        <w:t>(1)</w:t>
      </w:r>
      <w:r>
        <w:tab/>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0B0FA9" w:rsidRDefault="000B0FA9" w:rsidP="000B0FA9">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0B0FA9" w:rsidRDefault="000B0FA9" w:rsidP="000B0FA9">
      <w:r>
        <w:t>(</w:t>
      </w:r>
      <w:proofErr w:type="spellStart"/>
      <w:r>
        <w:t>cf</w:t>
      </w:r>
      <w:proofErr w:type="spellEnd"/>
      <w:r>
        <w:t>: P.L.2008, c.48, s.6)</w:t>
      </w:r>
    </w:p>
    <w:p w:rsidR="000B0FA9" w:rsidRPr="00D71D68" w:rsidRDefault="000B0FA9" w:rsidP="000B0FA9"/>
    <w:p w:rsidR="000B0FA9" w:rsidRDefault="000B0FA9" w:rsidP="000B0FA9">
      <w:r>
        <w:tab/>
        <w:t>6.</w:t>
      </w:r>
      <w:r>
        <w:tab/>
        <w:t>This act shall take effect immediately.</w:t>
      </w:r>
    </w:p>
    <w:sectPr w:rsidR="000B0FA9" w:rsidSect="00FC2C75">
      <w:headerReference w:type="default" r:id="rId13"/>
      <w:footerReference w:type="default" r:id="rId14"/>
      <w:headerReference w:type="first" r:id="rId15"/>
      <w:footerReference w:type="first" r:id="rId16"/>
      <w:pgSz w:w="12240" w:h="20160" w:code="5"/>
      <w:pgMar w:top="1440" w:right="2520" w:bottom="1872" w:left="2880" w:header="1181" w:footer="78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D9B" w:rsidRDefault="004F3D9B">
      <w:r>
        <w:separator/>
      </w:r>
    </w:p>
  </w:endnote>
  <w:endnote w:type="continuationSeparator" w:id="0">
    <w:p w:rsidR="004F3D9B" w:rsidRDefault="004F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9E6" w:rsidRDefault="007B172F" w:rsidP="007B172F">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043" w:rsidRPr="00921C91" w:rsidRDefault="005540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043" w:rsidRPr="00921C91" w:rsidRDefault="00554043">
    <w:pPr>
      <w:pStyle w:val="Footer"/>
      <w:rPr>
        <w:szCs w:val="18"/>
      </w:rPr>
    </w:pPr>
  </w:p>
  <w:p w:rsidR="00554043" w:rsidRPr="00921C91" w:rsidRDefault="005540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FB1" w:rsidRDefault="00553FB1" w:rsidP="00686AEB">
    <w:pPr>
      <w:pStyle w:val="Footer"/>
    </w:pPr>
    <w:r>
      <w:tab/>
      <w:t>Matter enclosed in superscript numerals has been adopted as follows:</w:t>
    </w:r>
  </w:p>
  <w:p w:rsidR="00553FB1" w:rsidRDefault="00553F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553FB1" w:rsidRDefault="00FC2C7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D9B" w:rsidRDefault="004F3D9B">
      <w:r>
        <w:separator/>
      </w:r>
    </w:p>
  </w:footnote>
  <w:footnote w:type="continuationSeparator" w:id="0">
    <w:p w:rsidR="004F3D9B" w:rsidRDefault="004F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0B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2DF0" w:rsidRDefault="00BC2DF0" w:rsidP="00BC2DF0">
    <w:pPr>
      <w:pStyle w:val="bpuHeadSpon"/>
    </w:pPr>
    <w:r w:rsidRPr="00BC2DF0">
      <w:rPr>
        <w:rStyle w:val="bpuHeadSponChar"/>
      </w:rPr>
      <w:t>S2315</w:t>
    </w:r>
    <w:r>
      <w:t xml:space="preserve"> </w:t>
    </w:r>
    <w:r w:rsidR="00FC2C75">
      <w:t>[2R]</w:t>
    </w:r>
    <w:r w:rsidR="00553FB1">
      <w:t xml:space="preserve"> </w:t>
    </w:r>
    <w:r>
      <w:t>BEACH</w:t>
    </w:r>
    <w:r w:rsidR="005719E6">
      <w:t>, SCUTARI</w:t>
    </w:r>
  </w:p>
  <w:p w:rsidR="00BC2DF0" w:rsidRDefault="00BC2DF0" w:rsidP="00BC2DF0">
    <w:pPr>
      <w:pStyle w:val="bpuHeadSpon"/>
    </w:pPr>
    <w:r>
      <w:fldChar w:fldCharType="begin"/>
    </w:r>
    <w:r>
      <w:instrText xml:space="preserve"> PAGE  \* MERGEFORMAT </w:instrText>
    </w:r>
    <w:r>
      <w:fldChar w:fldCharType="separate"/>
    </w:r>
    <w:r w:rsidR="00860B69">
      <w:rPr>
        <w:noProof/>
      </w:rPr>
      <w:t>11</w:t>
    </w:r>
    <w:r>
      <w:fldChar w:fldCharType="end"/>
    </w:r>
  </w:p>
  <w:p w:rsidR="00BC2DF0" w:rsidRDefault="00BC2DF0" w:rsidP="00BC2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2DF0" w:rsidRDefault="00BC2DF0" w:rsidP="00BC2DF0">
    <w:pPr>
      <w:pStyle w:val="bpuHeadSpon"/>
    </w:pPr>
    <w:r w:rsidRPr="00BC2DF0">
      <w:rPr>
        <w:rStyle w:val="bpuHeadSponChar"/>
      </w:rPr>
      <w:t>S2315</w:t>
    </w:r>
    <w:r>
      <w:t xml:space="preserve"> </w:t>
    </w:r>
    <w:r w:rsidR="00FC2C75">
      <w:t>[2R]</w:t>
    </w:r>
    <w:r w:rsidR="00553FB1">
      <w:t xml:space="preserve"> </w:t>
    </w:r>
    <w:r>
      <w:t>BEACH</w:t>
    </w:r>
    <w:r w:rsidR="005719E6">
      <w:t>, SCUTARI</w:t>
    </w:r>
  </w:p>
  <w:p w:rsidR="00BC2DF0" w:rsidRDefault="00BC2DF0" w:rsidP="00BC2DF0">
    <w:pPr>
      <w:pStyle w:val="bpuHeadSpon"/>
    </w:pPr>
    <w:r>
      <w:fldChar w:fldCharType="begin"/>
    </w:r>
    <w:r>
      <w:instrText xml:space="preserve"> PAGE  \* MERGEFORMAT </w:instrText>
    </w:r>
    <w:r>
      <w:fldChar w:fldCharType="separate"/>
    </w:r>
    <w:r w:rsidR="00860B69">
      <w:rPr>
        <w:noProof/>
      </w:rPr>
      <w:t>2</w:t>
    </w:r>
    <w:r>
      <w:fldChar w:fldCharType="end"/>
    </w:r>
  </w:p>
  <w:p w:rsidR="00BC2DF0" w:rsidRDefault="00BC2DF0" w:rsidP="00BC2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9B"/>
    <w:rsid w:val="000051BD"/>
    <w:rsid w:val="000160A5"/>
    <w:rsid w:val="0002335B"/>
    <w:rsid w:val="0003549A"/>
    <w:rsid w:val="000367AE"/>
    <w:rsid w:val="00043B22"/>
    <w:rsid w:val="00054975"/>
    <w:rsid w:val="00057D20"/>
    <w:rsid w:val="0006197C"/>
    <w:rsid w:val="0006281F"/>
    <w:rsid w:val="0008141C"/>
    <w:rsid w:val="00094A55"/>
    <w:rsid w:val="000A44A7"/>
    <w:rsid w:val="000B0FA9"/>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9DE"/>
    <w:rsid w:val="0014483A"/>
    <w:rsid w:val="00145F28"/>
    <w:rsid w:val="001645FB"/>
    <w:rsid w:val="00173D2B"/>
    <w:rsid w:val="00181676"/>
    <w:rsid w:val="00183603"/>
    <w:rsid w:val="001909F4"/>
    <w:rsid w:val="00194E78"/>
    <w:rsid w:val="0019707B"/>
    <w:rsid w:val="00197E8B"/>
    <w:rsid w:val="00197FA4"/>
    <w:rsid w:val="001A161A"/>
    <w:rsid w:val="001A35B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F7F"/>
    <w:rsid w:val="002720E8"/>
    <w:rsid w:val="00275293"/>
    <w:rsid w:val="002776B0"/>
    <w:rsid w:val="00286C7E"/>
    <w:rsid w:val="002A1029"/>
    <w:rsid w:val="002A3A1A"/>
    <w:rsid w:val="002A4692"/>
    <w:rsid w:val="002A51BA"/>
    <w:rsid w:val="002B120C"/>
    <w:rsid w:val="002B2E26"/>
    <w:rsid w:val="002B3FE6"/>
    <w:rsid w:val="002C2D81"/>
    <w:rsid w:val="002C461E"/>
    <w:rsid w:val="002C6CEC"/>
    <w:rsid w:val="002E09CE"/>
    <w:rsid w:val="002E69D1"/>
    <w:rsid w:val="002F3BA6"/>
    <w:rsid w:val="00306A0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2FF7"/>
    <w:rsid w:val="0038314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F0"/>
    <w:rsid w:val="004704A8"/>
    <w:rsid w:val="00471102"/>
    <w:rsid w:val="00471F18"/>
    <w:rsid w:val="00484144"/>
    <w:rsid w:val="00484B36"/>
    <w:rsid w:val="00484C19"/>
    <w:rsid w:val="00485866"/>
    <w:rsid w:val="00492076"/>
    <w:rsid w:val="00493B1D"/>
    <w:rsid w:val="00497037"/>
    <w:rsid w:val="004A3009"/>
    <w:rsid w:val="004A6940"/>
    <w:rsid w:val="004A77A4"/>
    <w:rsid w:val="004C742C"/>
    <w:rsid w:val="004E113D"/>
    <w:rsid w:val="004E1F3E"/>
    <w:rsid w:val="004F21BD"/>
    <w:rsid w:val="004F3D9B"/>
    <w:rsid w:val="004F4F1D"/>
    <w:rsid w:val="004F74DD"/>
    <w:rsid w:val="00501317"/>
    <w:rsid w:val="0050495C"/>
    <w:rsid w:val="00505DC9"/>
    <w:rsid w:val="00506E1E"/>
    <w:rsid w:val="00513C81"/>
    <w:rsid w:val="00527BFB"/>
    <w:rsid w:val="00532A32"/>
    <w:rsid w:val="00540B0B"/>
    <w:rsid w:val="0054460F"/>
    <w:rsid w:val="005536CD"/>
    <w:rsid w:val="00553FB1"/>
    <w:rsid w:val="00554043"/>
    <w:rsid w:val="00554051"/>
    <w:rsid w:val="00557240"/>
    <w:rsid w:val="005651F3"/>
    <w:rsid w:val="005719E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1F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65"/>
    <w:rsid w:val="0070387F"/>
    <w:rsid w:val="0070742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72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B69"/>
    <w:rsid w:val="00866563"/>
    <w:rsid w:val="00867AC2"/>
    <w:rsid w:val="0087056E"/>
    <w:rsid w:val="00875402"/>
    <w:rsid w:val="00884D51"/>
    <w:rsid w:val="008916EC"/>
    <w:rsid w:val="00891E4F"/>
    <w:rsid w:val="008A31C5"/>
    <w:rsid w:val="008A4F9A"/>
    <w:rsid w:val="008A7B08"/>
    <w:rsid w:val="008B2850"/>
    <w:rsid w:val="008C79B3"/>
    <w:rsid w:val="008D77BD"/>
    <w:rsid w:val="008E454C"/>
    <w:rsid w:val="008E7EC3"/>
    <w:rsid w:val="008F1E5A"/>
    <w:rsid w:val="00901BDA"/>
    <w:rsid w:val="009121D8"/>
    <w:rsid w:val="00916F7A"/>
    <w:rsid w:val="00917FE3"/>
    <w:rsid w:val="00923165"/>
    <w:rsid w:val="009261B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951"/>
    <w:rsid w:val="009B06D2"/>
    <w:rsid w:val="009B34EC"/>
    <w:rsid w:val="009B5D67"/>
    <w:rsid w:val="009B6176"/>
    <w:rsid w:val="009C0D22"/>
    <w:rsid w:val="009C2DD9"/>
    <w:rsid w:val="009C3E09"/>
    <w:rsid w:val="009C5630"/>
    <w:rsid w:val="009D0E5D"/>
    <w:rsid w:val="009D0F63"/>
    <w:rsid w:val="009D3FA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D61"/>
    <w:rsid w:val="00CD0F93"/>
    <w:rsid w:val="00CD1BD1"/>
    <w:rsid w:val="00CD528D"/>
    <w:rsid w:val="00CE78BF"/>
    <w:rsid w:val="00CF08C9"/>
    <w:rsid w:val="00CF65EB"/>
    <w:rsid w:val="00CF72AD"/>
    <w:rsid w:val="00D02441"/>
    <w:rsid w:val="00D039F4"/>
    <w:rsid w:val="00D10496"/>
    <w:rsid w:val="00D11173"/>
    <w:rsid w:val="00D1215F"/>
    <w:rsid w:val="00D16561"/>
    <w:rsid w:val="00D17FF8"/>
    <w:rsid w:val="00D21B5F"/>
    <w:rsid w:val="00D268AC"/>
    <w:rsid w:val="00D27FF3"/>
    <w:rsid w:val="00D343D0"/>
    <w:rsid w:val="00D3664D"/>
    <w:rsid w:val="00D500E9"/>
    <w:rsid w:val="00D507BC"/>
    <w:rsid w:val="00D6090A"/>
    <w:rsid w:val="00D62FA3"/>
    <w:rsid w:val="00D63B6F"/>
    <w:rsid w:val="00D64A90"/>
    <w:rsid w:val="00D75431"/>
    <w:rsid w:val="00D9410B"/>
    <w:rsid w:val="00D9695B"/>
    <w:rsid w:val="00DA2417"/>
    <w:rsid w:val="00DA5585"/>
    <w:rsid w:val="00DB02AC"/>
    <w:rsid w:val="00DB6AA2"/>
    <w:rsid w:val="00DD62B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0ED"/>
    <w:rsid w:val="00F15583"/>
    <w:rsid w:val="00F200EE"/>
    <w:rsid w:val="00F22481"/>
    <w:rsid w:val="00F2542E"/>
    <w:rsid w:val="00F27278"/>
    <w:rsid w:val="00F344E3"/>
    <w:rsid w:val="00F34D58"/>
    <w:rsid w:val="00F41A9D"/>
    <w:rsid w:val="00F44314"/>
    <w:rsid w:val="00F53056"/>
    <w:rsid w:val="00F54B9C"/>
    <w:rsid w:val="00F56E96"/>
    <w:rsid w:val="00F57052"/>
    <w:rsid w:val="00F573DD"/>
    <w:rsid w:val="00F579C4"/>
    <w:rsid w:val="00F61E59"/>
    <w:rsid w:val="00F63D99"/>
    <w:rsid w:val="00F6426B"/>
    <w:rsid w:val="00F70716"/>
    <w:rsid w:val="00F709B3"/>
    <w:rsid w:val="00F71A5E"/>
    <w:rsid w:val="00F84579"/>
    <w:rsid w:val="00FA0AFC"/>
    <w:rsid w:val="00FA1C82"/>
    <w:rsid w:val="00FA2ED1"/>
    <w:rsid w:val="00FA4A52"/>
    <w:rsid w:val="00FB4045"/>
    <w:rsid w:val="00FB4D8E"/>
    <w:rsid w:val="00FC0D0A"/>
    <w:rsid w:val="00FC1B0B"/>
    <w:rsid w:val="00FC2C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D17F41-275E-41CD-8DC6-B0E094AA1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2DF0"/>
  </w:style>
  <w:style w:type="paragraph" w:styleId="BalloonText">
    <w:name w:val="Balloon Text"/>
    <w:basedOn w:val="Normal"/>
    <w:link w:val="BalloonTextChar"/>
    <w:semiHidden/>
    <w:unhideWhenUsed/>
    <w:rsid w:val="00266F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F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4227</Words>
  <Characters>22629</Characters>
  <Application>Microsoft Office Word</Application>
  <DocSecurity>0</DocSecurity>
  <Lines>486</Lines>
  <Paragraphs>122</Paragraphs>
  <ScaleCrop>false</ScaleCrop>
  <HeadingPairs>
    <vt:vector size="2" baseType="variant">
      <vt:variant>
        <vt:lpstr>Title</vt:lpstr>
      </vt:variant>
      <vt:variant>
        <vt:i4>1</vt:i4>
      </vt:variant>
    </vt:vector>
  </HeadingPairs>
  <TitlesOfParts>
    <vt:vector size="1" baseType="lpstr">
      <vt:lpstr>S2315 1R</vt:lpstr>
    </vt:vector>
  </TitlesOfParts>
  <Manager>R229</Manager>
  <Company>NJ Office of Legislative Services</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S2315 2R</dc:title>
  <dc:subject>20-6084</dc:subject>
  <dc:creator>Senators  BEACH and SCUTARI</dc:creator>
  <cp:keywords>S2315|11|HS |259|219|219|!||</cp:keywords>
  <dc:description>INTRODUCED APRIL 9, 2020_x000d_
Amended 12/7/20_x000d_
Amended 1/11/21</dc:description>
  <cp:lastModifiedBy>Bell, Careema</cp:lastModifiedBy>
  <cp:revision>2</cp:revision>
  <cp:lastPrinted>2021-01-12T14:04:00Z</cp:lastPrinted>
  <dcterms:created xsi:type="dcterms:W3CDTF">2021-01-12T17:43:00Z</dcterms:created>
  <dcterms:modified xsi:type="dcterms:W3CDTF">2021-01-12T17:43:00Z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