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A32" w:rsidRDefault="00E02A32" w:rsidP="00E02A32">
      <w:pPr>
        <w:pStyle w:val="bpuBill"/>
      </w:pPr>
      <w:bookmarkStart w:id="0" w:name="bpuFrontPg"/>
      <w:bookmarkStart w:id="1" w:name="_GoBack"/>
      <w:bookmarkEnd w:id="0"/>
      <w:bookmarkEnd w:id="1"/>
      <w:r>
        <w:t xml:space="preserve">SENATE, No. 2323 </w:t>
      </w:r>
    </w:p>
    <w:p w:rsidR="00E02A32" w:rsidRPr="009D38FF" w:rsidRDefault="00E02A32" w:rsidP="00E02A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999775" r:id="rId7"/>
        </w:object>
      </w:r>
    </w:p>
    <w:p w:rsidR="00E02A32" w:rsidRDefault="00E02A32" w:rsidP="00E02A32">
      <w:pPr>
        <w:pStyle w:val="bpuState"/>
      </w:pPr>
      <w:r>
        <w:t>STATE OF NEW JERSEY</w:t>
      </w:r>
    </w:p>
    <w:p w:rsidR="00E02A32" w:rsidRDefault="00E02A32" w:rsidP="00E02A32">
      <w:pPr>
        <w:pStyle w:val="bpuLegislature"/>
      </w:pPr>
      <w:r>
        <w:t>219th LEGISLATURE</w:t>
      </w:r>
    </w:p>
    <w:p w:rsidR="00E02A32" w:rsidRDefault="00E02A32" w:rsidP="00E02A32">
      <w:pPr>
        <w:pStyle w:val="bpuWpGraphic"/>
      </w:pPr>
      <w:r>
        <w:object w:dxaOrig="8985" w:dyaOrig="255">
          <v:shape id="_x0000_i1026" type="#_x0000_t75" style="width:6in;height:12pt" o:ole="">
            <v:imagedata r:id="rId6" o:title=""/>
          </v:shape>
          <o:OLEObject Type="Embed" ProgID="WPWin6.1" ShapeID="_x0000_i1026" DrawAspect="Content" ObjectID="_1656999776" r:id="rId8"/>
        </w:object>
      </w:r>
      <w:r>
        <w:t xml:space="preserve">  </w:t>
      </w:r>
    </w:p>
    <w:p w:rsidR="00E02A32" w:rsidRDefault="00E02A32" w:rsidP="00E02A32">
      <w:pPr>
        <w:pStyle w:val="bpuIntro"/>
      </w:pPr>
      <w:r>
        <w:t>INTRODUCED APRIL 9, 2020</w:t>
      </w:r>
    </w:p>
    <w:p w:rsidR="00E02A32" w:rsidRDefault="00E02A32" w:rsidP="00E02A32">
      <w:pPr>
        <w:pStyle w:val="bpuIntro"/>
      </w:pPr>
    </w:p>
    <w:p w:rsidR="00E02A32" w:rsidRDefault="00E02A32" w:rsidP="00E02A32">
      <w:pPr>
        <w:pStyle w:val="bpuIntro"/>
        <w:sectPr w:rsidR="00E02A32" w:rsidSect="005152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2A32" w:rsidRDefault="00E02A32" w:rsidP="00E02A32">
      <w:pPr>
        <w:pStyle w:val="bpuIntro"/>
      </w:pPr>
    </w:p>
    <w:p w:rsidR="00E02A32" w:rsidRDefault="00E02A32" w:rsidP="00E02A32">
      <w:pPr>
        <w:pStyle w:val="bpuSponsor"/>
      </w:pPr>
      <w:r>
        <w:t>Sponsored by:</w:t>
      </w:r>
    </w:p>
    <w:p w:rsidR="00E02A32" w:rsidRDefault="00E02A32" w:rsidP="00E02A32">
      <w:pPr>
        <w:pStyle w:val="bpuSponsor"/>
      </w:pPr>
      <w:r>
        <w:t>Senator  VIN GOPAL</w:t>
      </w:r>
    </w:p>
    <w:p w:rsidR="00E02A32" w:rsidRDefault="00E02A32" w:rsidP="00E02A32">
      <w:pPr>
        <w:pStyle w:val="bpuSponsor"/>
      </w:pPr>
      <w:r>
        <w:t>District 11 (Monmouth)</w:t>
      </w:r>
    </w:p>
    <w:p w:rsidR="00E02A32" w:rsidRDefault="00C26FD0" w:rsidP="00C26FD0">
      <w:pPr>
        <w:pStyle w:val="bpuSponsor"/>
      </w:pPr>
      <w:r>
        <w:t>Senator  ANTHONY M. BUCCO</w:t>
      </w:r>
    </w:p>
    <w:p w:rsidR="00C26FD0" w:rsidRDefault="00C26FD0" w:rsidP="00C26FD0">
      <w:pPr>
        <w:pStyle w:val="bpuSponsor"/>
      </w:pPr>
      <w:r>
        <w:t>District 25 (Morris and Somerset)</w:t>
      </w:r>
    </w:p>
    <w:p w:rsidR="00C26FD0" w:rsidRPr="00C26FD0" w:rsidRDefault="00C26FD0" w:rsidP="00C26FD0">
      <w:pPr>
        <w:pStyle w:val="bpuSponsor"/>
      </w:pPr>
    </w:p>
    <w:p w:rsidR="00E02A32" w:rsidRDefault="005152B1" w:rsidP="005152B1">
      <w:pPr>
        <w:pStyle w:val="bpuSponsor"/>
      </w:pPr>
      <w:r>
        <w:t>Co-Sponsored by:</w:t>
      </w:r>
    </w:p>
    <w:p w:rsidR="005152B1" w:rsidRDefault="005152B1" w:rsidP="005152B1">
      <w:pPr>
        <w:pStyle w:val="bpuSponsor"/>
      </w:pPr>
      <w:r w:rsidRPr="005152B1">
        <w:t>Senator Vitale</w:t>
      </w:r>
    </w:p>
    <w:p w:rsidR="005152B1" w:rsidRDefault="005152B1" w:rsidP="005152B1"/>
    <w:p w:rsidR="005152B1" w:rsidRPr="005152B1" w:rsidRDefault="005152B1" w:rsidP="005152B1"/>
    <w:p w:rsidR="00E02A32" w:rsidRDefault="00E02A32" w:rsidP="00E02A32">
      <w:pPr>
        <w:pStyle w:val="bpuSponsor"/>
      </w:pPr>
    </w:p>
    <w:p w:rsidR="00E02A32" w:rsidRDefault="00E02A32" w:rsidP="00E02A32">
      <w:pPr>
        <w:pStyle w:val="bpuSponsor"/>
      </w:pPr>
    </w:p>
    <w:p w:rsidR="00E02A32" w:rsidRDefault="00E02A32" w:rsidP="00E02A32">
      <w:pPr>
        <w:pStyle w:val="bpuSponsor"/>
      </w:pPr>
      <w:r>
        <w:t>SYNOPSIS</w:t>
      </w:r>
    </w:p>
    <w:p w:rsidR="00E02A32" w:rsidRDefault="00E02A32" w:rsidP="00E02A32">
      <w:pPr>
        <w:pStyle w:val="bpuNormText"/>
      </w:pPr>
      <w:r>
        <w:tab/>
        <w:t xml:space="preserve">Requires opioid antidote prescriptions for certain patients. </w:t>
      </w:r>
    </w:p>
    <w:p w:rsidR="00E02A32" w:rsidRDefault="00E02A32" w:rsidP="00E02A32">
      <w:pPr>
        <w:pStyle w:val="bpuNormText"/>
      </w:pPr>
    </w:p>
    <w:p w:rsidR="00E02A32" w:rsidRDefault="00E02A32" w:rsidP="00E02A32">
      <w:pPr>
        <w:pStyle w:val="bpuSponsor"/>
      </w:pPr>
      <w:r>
        <w:t xml:space="preserve">CURRENT VERSION OF TEXT </w:t>
      </w:r>
    </w:p>
    <w:p w:rsidR="00E02A32" w:rsidRDefault="00E02A32" w:rsidP="00E02A32">
      <w:pPr>
        <w:pStyle w:val="bpuNormText"/>
      </w:pPr>
      <w:r>
        <w:tab/>
        <w:t>As introduced.</w:t>
      </w:r>
    </w:p>
    <w:p w:rsidR="00E02A32" w:rsidRDefault="00E02A32" w:rsidP="00E02A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2A32" w:rsidRDefault="00E02A32" w:rsidP="008916EC">
      <w:pPr>
        <w:pStyle w:val="FronterPage"/>
        <w:tabs>
          <w:tab w:val="clear" w:pos="720"/>
          <w:tab w:val="clear" w:pos="1440"/>
          <w:tab w:val="clear" w:pos="2160"/>
          <w:tab w:val="clear" w:pos="2880"/>
          <w:tab w:val="clear" w:pos="3600"/>
          <w:tab w:val="clear" w:pos="4320"/>
          <w:tab w:val="clear" w:pos="5040"/>
        </w:tabs>
        <w:sectPr w:rsidR="00E02A32" w:rsidSect="00E02A32">
          <w:type w:val="continuous"/>
          <w:pgSz w:w="12240" w:h="20160" w:code="5"/>
          <w:pgMar w:top="1440" w:right="2275" w:bottom="1440" w:left="2275" w:header="72" w:footer="720" w:gutter="0"/>
          <w:pgNumType w:start="1"/>
          <w:cols w:space="720"/>
          <w:docGrid w:linePitch="360"/>
        </w:sectPr>
      </w:pPr>
    </w:p>
    <w:p w:rsidR="00686AEB" w:rsidRPr="00677316" w:rsidRDefault="00C60753" w:rsidP="003E47BA">
      <w:pPr>
        <w:pStyle w:val="HangingAnAct"/>
        <w:rPr>
          <w:rStyle w:val="HangingAnActChar"/>
        </w:rPr>
      </w:pPr>
      <w:r>
        <w:rPr>
          <w:rStyle w:val="BillHead"/>
        </w:rPr>
        <w:lastRenderedPageBreak/>
        <w:t>An Act</w:t>
      </w:r>
      <w:r w:rsidR="00686AEB" w:rsidRPr="006B7FA7">
        <w:rPr>
          <w:rStyle w:val="HangingAnActChar"/>
        </w:rPr>
        <w:t xml:space="preserve"> </w:t>
      </w:r>
      <w:r w:rsidR="00F72348" w:rsidRPr="00F72348">
        <w:rPr>
          <w:rStyle w:val="HangingAnActChar"/>
        </w:rPr>
        <w:t xml:space="preserve">concerning opioids and amending </w:t>
      </w:r>
      <w:r w:rsidR="00A94485" w:rsidRPr="00A94485">
        <w:rPr>
          <w:rStyle w:val="HangingAnActChar"/>
        </w:rPr>
        <w:t>P.L.2017, c.28</w:t>
      </w:r>
      <w:r w:rsidR="00F72348" w:rsidRPr="00F72348">
        <w:rPr>
          <w:rStyle w:val="HangingAnActChar"/>
        </w:rPr>
        <w:t>.</w:t>
      </w:r>
    </w:p>
    <w:p w:rsidR="000B1054" w:rsidRPr="00D71D68" w:rsidRDefault="000B1054" w:rsidP="000B1054"/>
    <w:p w:rsidR="00686AEB" w:rsidRPr="00AA7880" w:rsidRDefault="00686AEB" w:rsidP="00686AEB">
      <w:r>
        <w:tab/>
      </w:r>
      <w:r w:rsidR="00C60753">
        <w:rPr>
          <w:rStyle w:val="BillHeading2"/>
        </w:rPr>
        <w:t>Be It Enacted</w:t>
      </w:r>
      <w:r>
        <w:rPr>
          <w:rStyle w:val="BillHeading2"/>
        </w:rPr>
        <w:t xml:space="preserve"> </w:t>
      </w:r>
      <w:r w:rsidR="00C60753">
        <w:rPr>
          <w:rStyle w:val="BillLanguage"/>
        </w:rPr>
        <w:t>by the Senate and General Assembly of the State of New Jersey:</w:t>
      </w:r>
    </w:p>
    <w:p w:rsidR="00686AEB" w:rsidRDefault="00686AEB" w:rsidP="00686AEB"/>
    <w:p w:rsidR="00A94485" w:rsidRDefault="00A94485" w:rsidP="00A94485">
      <w:r>
        <w:tab/>
      </w:r>
      <w:r w:rsidR="0041457C">
        <w:t>1.</w:t>
      </w:r>
      <w:r w:rsidR="0041457C">
        <w:tab/>
      </w:r>
      <w:r>
        <w:t xml:space="preserve">Section 11 of P.L.2017, c.28 (C.24:21-15.2) is amended to read as follows:  </w:t>
      </w:r>
    </w:p>
    <w:p w:rsidR="00A94485" w:rsidRDefault="0041457C" w:rsidP="00A94485">
      <w:r>
        <w:tab/>
        <w:t>11.</w:t>
      </w:r>
      <w:r>
        <w:tab/>
      </w:r>
      <w:r w:rsidR="00A94485">
        <w:t>a.</w:t>
      </w:r>
      <w:r>
        <w:t xml:space="preserve"> </w:t>
      </w:r>
      <w:r w:rsidR="00A94485">
        <w:t xml:space="preserve">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A94485" w:rsidRDefault="00A94485" w:rsidP="00A94485">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A94485" w:rsidRDefault="00A94485" w:rsidP="00A94485">
      <w:r>
        <w:tab/>
        <w:t>(1)</w:t>
      </w:r>
      <w:r>
        <w:tab/>
        <w:t>take and document the results of a thorough medical history, including the patient's experience with non-opioid medication and non-pharmacological pain management approaches and substance abuse history;</w:t>
      </w:r>
    </w:p>
    <w:p w:rsidR="00A94485" w:rsidRDefault="00A94485" w:rsidP="00A94485">
      <w:r>
        <w:tab/>
        <w:t>(2)</w:t>
      </w:r>
      <w:r>
        <w:tab/>
        <w:t>conduct, as appropriate, and document the results of a physical examination;</w:t>
      </w:r>
    </w:p>
    <w:p w:rsidR="00A94485" w:rsidRDefault="00A94485" w:rsidP="00A94485">
      <w:r>
        <w:tab/>
        <w:t>(3)</w:t>
      </w:r>
      <w:r>
        <w:tab/>
        <w:t>develop a treatment plan, with particular attention focused on determining the cause of the patient's pain;</w:t>
      </w:r>
    </w:p>
    <w:p w:rsidR="00A94485" w:rsidRDefault="00A94485" w:rsidP="00A94485">
      <w:r>
        <w:tab/>
        <w:t>(4)</w:t>
      </w:r>
      <w:r>
        <w:tab/>
        <w:t>access relevant prescription monitoring information under the Prescription Monitoring Program pursuant to section 8 of P.L.2015, c.74 (C. 45:1-46.1); and</w:t>
      </w:r>
    </w:p>
    <w:p w:rsidR="00A94485" w:rsidRDefault="00A94485" w:rsidP="00A94485">
      <w:r>
        <w:tab/>
        <w:t>(5)</w:t>
      </w:r>
      <w:r>
        <w:tab/>
        <w:t>limit the supply of any opioid drug prescribed for acute pain to a duration of no more than five days as determined by the directed dosage and frequency of dosage.</w:t>
      </w:r>
    </w:p>
    <w:p w:rsidR="00A94485" w:rsidRDefault="00A94485" w:rsidP="00A94485">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A94485" w:rsidRDefault="00A94485" w:rsidP="00A94485">
      <w:r>
        <w:tab/>
        <w:t>(1)</w:t>
      </w:r>
      <w:r>
        <w:tab/>
        <w:t>the subsequent prescription would not be deemed an initial prescription under this section;</w:t>
      </w:r>
    </w:p>
    <w:p w:rsidR="00A94485" w:rsidRDefault="00A94485" w:rsidP="00A94485">
      <w:r>
        <w:tab/>
        <w:t>(2)</w:t>
      </w:r>
      <w:r>
        <w:tab/>
        <w:t>the practitioner determines the prescription is necessary and appropriate to the patient's treatment needs and documents the rationale for the issuance of the subsequent prescription; and</w:t>
      </w:r>
    </w:p>
    <w:p w:rsidR="00A94485" w:rsidRDefault="00A94485" w:rsidP="00A94485">
      <w:r>
        <w:tab/>
        <w:t>(3)</w:t>
      </w:r>
      <w:r>
        <w:tab/>
        <w:t>the practitioner determines that issuance of the subsequent prescription does not present an undue risk of abuse, addiction, or diversion and documents that determination.</w:t>
      </w:r>
    </w:p>
    <w:p w:rsidR="00A94485" w:rsidRDefault="00A94485" w:rsidP="00A94485">
      <w:r>
        <w:lastRenderedPageBreak/>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A94485" w:rsidRDefault="00A94485" w:rsidP="00A94485">
      <w:r>
        <w:tab/>
        <w:t>(1)</w:t>
      </w:r>
      <w:r>
        <w:tab/>
        <w:t>the risks of addiction and overdose associated with opioid drugs and the dangers of taking opioid drugs with alcohol, benzodiazepines and other central nervous system depressants;</w:t>
      </w:r>
    </w:p>
    <w:p w:rsidR="00A94485" w:rsidRDefault="00A94485" w:rsidP="00A94485">
      <w:r>
        <w:tab/>
        <w:t>(2)</w:t>
      </w:r>
      <w:r>
        <w:tab/>
        <w:t xml:space="preserve">the reasons why the prescription is necessary; </w:t>
      </w:r>
    </w:p>
    <w:p w:rsidR="00A94485" w:rsidRDefault="00A94485" w:rsidP="00A94485">
      <w:r>
        <w:tab/>
        <w:t>(3)</w:t>
      </w:r>
      <w:r>
        <w:tab/>
        <w:t>alternative treatments that may be available; and</w:t>
      </w:r>
    </w:p>
    <w:p w:rsidR="00A94485" w:rsidRDefault="00A94485" w:rsidP="00A94485">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A94485" w:rsidRDefault="00A94485" w:rsidP="00A94485">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A94485" w:rsidRDefault="00A94485" w:rsidP="00A94485">
      <w:r>
        <w:tab/>
        <w:t>e.</w:t>
      </w:r>
      <w:r>
        <w:tab/>
        <w:t>Prior to the commencement of an ongoing course of treatment for chronic pain with a Schedule II controlled dangerous substance or any opioid, the practitioner shall enter into a pain management agreement with the patient.</w:t>
      </w:r>
    </w:p>
    <w:p w:rsidR="00A94485" w:rsidRDefault="00A94485" w:rsidP="00A94485">
      <w:r>
        <w:tab/>
        <w:t>f.</w:t>
      </w:r>
      <w:r>
        <w:tab/>
        <w:t>When a Schedule II controlled dangerous substance or any other prescription opioid drug is continuously prescribed for three months or more for chronic pain, the practitioner shall:</w:t>
      </w:r>
    </w:p>
    <w:p w:rsidR="00A94485" w:rsidRDefault="00A94485" w:rsidP="00A94485">
      <w:r>
        <w:tab/>
        <w:t>(1)</w:t>
      </w:r>
      <w:r>
        <w:tab/>
        <w:t>review, at a minimum of every three months, the course of treatment, any new information about the etiology of the pain, and the patient's progress toward treatment objectives and document the results of that review;</w:t>
      </w:r>
    </w:p>
    <w:p w:rsidR="00A94485" w:rsidRDefault="00A94485" w:rsidP="00A94485">
      <w:r>
        <w:tab/>
        <w:t>(2)</w:t>
      </w:r>
      <w:r>
        <w:tab/>
        <w:t>assess the patient prior to every renewal to determine whether the patient is experiencing problems associated with physical and psychological dependence and document the results of that assessment;</w:t>
      </w:r>
    </w:p>
    <w:p w:rsidR="00A94485" w:rsidRDefault="00A94485" w:rsidP="00A94485">
      <w:r>
        <w:tab/>
        <w:t>(3)</w:t>
      </w:r>
      <w:r>
        <w:tab/>
        <w:t xml:space="preserve">periodically make reasonable efforts, unless clinically contraindicated, to either stop the use of the controlled substance, decrease the dosage, try other drugs or treatment modalities in an effort to reduce the potential for abuse or the development of </w:t>
      </w:r>
      <w:r>
        <w:lastRenderedPageBreak/>
        <w:t>physical or psychological dependence and document with specificity the efforts undertaken;</w:t>
      </w:r>
    </w:p>
    <w:p w:rsidR="00A94485" w:rsidRDefault="00A94485" w:rsidP="00A94485">
      <w:r>
        <w:tab/>
        <w:t>(4)</w:t>
      </w:r>
      <w:r>
        <w:tab/>
        <w:t>review the Prescription Drug Monitoring information in accordance with section 8 of P.L.2015, c.74 (C. 45:1-46.1); and</w:t>
      </w:r>
    </w:p>
    <w:p w:rsidR="00A94485" w:rsidRDefault="00A94485" w:rsidP="00A94485">
      <w:r>
        <w:tab/>
        <w:t>(5)</w:t>
      </w:r>
      <w:r>
        <w:tab/>
        <w:t>monitor compliance with the pain management agreement and any recommendations that the patient seek a referral.</w:t>
      </w:r>
    </w:p>
    <w:p w:rsidR="0030148B" w:rsidRPr="0030148B" w:rsidRDefault="0030148B" w:rsidP="00A94485">
      <w:pPr>
        <w:rPr>
          <w:u w:val="single"/>
        </w:rPr>
      </w:pPr>
      <w:r>
        <w:tab/>
      </w:r>
      <w:r w:rsidR="0041457C">
        <w:rPr>
          <w:u w:val="single"/>
        </w:rPr>
        <w:t>g.</w:t>
      </w:r>
      <w:r w:rsidR="0041457C">
        <w:rPr>
          <w:u w:val="single"/>
        </w:rPr>
        <w:tab/>
      </w:r>
      <w:r w:rsidRPr="0044502D">
        <w:rPr>
          <w:u w:val="single"/>
        </w:rPr>
        <w:t>A p</w:t>
      </w:r>
      <w:r>
        <w:rPr>
          <w:u w:val="single"/>
        </w:rPr>
        <w:t xml:space="preserve">ractitioner who prescribes </w:t>
      </w:r>
      <w:r w:rsidRPr="0044502D">
        <w:rPr>
          <w:u w:val="single"/>
        </w:rPr>
        <w:t>an opioid</w:t>
      </w:r>
      <w:r>
        <w:rPr>
          <w:u w:val="single"/>
        </w:rPr>
        <w:t xml:space="preserve"> drug which is a controlled dangerous substance to a patient who has a history of substance use disorder, whose daily opioid prescription is greater than 50 morphine milligram equivalents, or who h</w:t>
      </w:r>
      <w:r w:rsidR="00B21D76">
        <w:rPr>
          <w:u w:val="single"/>
        </w:rPr>
        <w:t xml:space="preserve">as a prescription for a </w:t>
      </w:r>
      <w:r w:rsidR="00B21D76" w:rsidRPr="00B21D76">
        <w:rPr>
          <w:u w:val="single"/>
        </w:rPr>
        <w:t>benzodiazepine</w:t>
      </w:r>
      <w:r>
        <w:rPr>
          <w:u w:val="single"/>
        </w:rPr>
        <w:t xml:space="preserve"> that is concurrent to the patient’s opioid prescription shall, at the time the </w:t>
      </w:r>
      <w:r w:rsidRPr="0044502D">
        <w:rPr>
          <w:u w:val="single"/>
        </w:rPr>
        <w:t>p</w:t>
      </w:r>
      <w:r>
        <w:rPr>
          <w:u w:val="single"/>
        </w:rPr>
        <w:t>ractitioner issues the prescription for the opioid drug, additionally issue the patient a</w:t>
      </w:r>
      <w:r w:rsidR="00B21D76">
        <w:rPr>
          <w:u w:val="single"/>
        </w:rPr>
        <w:t>n annual</w:t>
      </w:r>
      <w:r>
        <w:rPr>
          <w:u w:val="single"/>
        </w:rPr>
        <w:t xml:space="preserve"> pre</w:t>
      </w:r>
      <w:r w:rsidR="00B21D76">
        <w:rPr>
          <w:u w:val="single"/>
        </w:rPr>
        <w:t xml:space="preserve">scription for a </w:t>
      </w:r>
      <w:r w:rsidR="00B21D76" w:rsidRPr="00B21D76">
        <w:rPr>
          <w:u w:val="single"/>
        </w:rPr>
        <w:t>product approved by the</w:t>
      </w:r>
      <w:r w:rsidR="00B21D76">
        <w:rPr>
          <w:u w:val="single"/>
        </w:rPr>
        <w:t xml:space="preserve"> federal Food and </w:t>
      </w:r>
      <w:r w:rsidR="00B21D76" w:rsidRPr="00B21D76">
        <w:rPr>
          <w:u w:val="single"/>
        </w:rPr>
        <w:t>Drug Administration for the reversal of an opioid overdose</w:t>
      </w:r>
      <w:r>
        <w:rPr>
          <w:u w:val="single"/>
        </w:rPr>
        <w:t xml:space="preserve">. </w:t>
      </w:r>
    </w:p>
    <w:p w:rsidR="00A94485" w:rsidRDefault="00A94485" w:rsidP="00A94485">
      <w:r>
        <w:tab/>
      </w:r>
      <w:r w:rsidR="0030148B" w:rsidRPr="0030148B">
        <w:rPr>
          <w:rFonts w:ascii="Albertus Extra Bold" w:hAnsi="Albertus Extra Bold"/>
          <w:b/>
        </w:rPr>
        <w:t>[</w:t>
      </w:r>
      <w:r>
        <w:t>g.</w:t>
      </w:r>
      <w:r w:rsidR="0030148B" w:rsidRPr="0030148B">
        <w:rPr>
          <w:rFonts w:ascii="Albertus Extra Bold" w:hAnsi="Albertus Extra Bold"/>
          <w:b/>
        </w:rPr>
        <w:t>]</w:t>
      </w:r>
      <w:r w:rsidR="0030148B">
        <w:t xml:space="preserve"> </w:t>
      </w:r>
      <w:r w:rsidR="0030148B">
        <w:rPr>
          <w:u w:val="single"/>
        </w:rPr>
        <w:t>h.</w:t>
      </w:r>
      <w:r w:rsidR="0041457C">
        <w:tab/>
      </w:r>
      <w:r>
        <w:t>As used in this section:</w:t>
      </w:r>
    </w:p>
    <w:p w:rsidR="00A94485" w:rsidRDefault="00A94485" w:rsidP="00A94485">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A94485" w:rsidRDefault="00A94485" w:rsidP="00A94485">
      <w:r>
        <w:tab/>
        <w:t xml:space="preserve">"Chronic pain" means pain that persists or recurs for more than three months.  </w:t>
      </w:r>
    </w:p>
    <w:p w:rsidR="00A94485" w:rsidRDefault="00A94485" w:rsidP="00A94485">
      <w:r>
        <w:tab/>
        <w:t>"Initial prescription" means a prescription issued to a patient who:</w:t>
      </w:r>
    </w:p>
    <w:p w:rsidR="00A94485" w:rsidRDefault="00A94485" w:rsidP="00A94485">
      <w:r>
        <w:tab/>
        <w:t>(1)</w:t>
      </w:r>
      <w:r>
        <w:tab/>
        <w:t>has never previously been issued a prescription for the drug or its pharmaceutical equivalent; or</w:t>
      </w:r>
    </w:p>
    <w:p w:rsidR="00A94485" w:rsidRDefault="00A94485" w:rsidP="00A94485">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A94485" w:rsidRDefault="00A94485" w:rsidP="00A94485">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A94485" w:rsidRDefault="00A94485" w:rsidP="00A94485">
      <w: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A94485" w:rsidRDefault="00A94485" w:rsidP="00A94485">
      <w:r>
        <w:tab/>
        <w:t>(1)</w:t>
      </w:r>
      <w:r>
        <w:tab/>
        <w:t>prevent the possible development of physical or psychological dependence in the patient;</w:t>
      </w:r>
    </w:p>
    <w:p w:rsidR="00A94485" w:rsidRDefault="00A94485" w:rsidP="00A94485">
      <w:r>
        <w:tab/>
        <w:t>(2)</w:t>
      </w:r>
      <w:r>
        <w:tab/>
        <w:t>document the understanding of both the practitioner and the patient regarding the patient's pain management plan;</w:t>
      </w:r>
    </w:p>
    <w:p w:rsidR="00A94485" w:rsidRDefault="00A94485" w:rsidP="00A94485">
      <w:r>
        <w:lastRenderedPageBreak/>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A94485" w:rsidRDefault="00A94485" w:rsidP="00A94485">
      <w:r>
        <w:tab/>
        <w:t>(4)</w:t>
      </w:r>
      <w:r>
        <w:tab/>
        <w:t>identify the specific medications and other modes of treatment, including physical therapy or exercise, relaxation, or psychological counseling, that are included as a part of the pain management plan;</w:t>
      </w:r>
    </w:p>
    <w:p w:rsidR="00A94485" w:rsidRDefault="00A94485" w:rsidP="00A94485">
      <w:r>
        <w:tab/>
        <w:t>(5)</w:t>
      </w:r>
      <w:r>
        <w:tab/>
        <w:t>specify the measures the practitioner may employ to monitor the patient's compliance, including but not limited to random specimen screens and pill counts; and</w:t>
      </w:r>
    </w:p>
    <w:p w:rsidR="00A94485" w:rsidRDefault="00A94485" w:rsidP="00A94485">
      <w:r>
        <w:tab/>
        <w:t>(6)</w:t>
      </w:r>
      <w:r>
        <w:tab/>
        <w:t>delineate the process for terminating the agreement, including the consequences if the practitioner has reason to believe that the patient is not complying with the terms of the agreement.</w:t>
      </w:r>
    </w:p>
    <w:p w:rsidR="00A94485" w:rsidRDefault="00A94485" w:rsidP="00A94485">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A94485" w:rsidRDefault="00A94485" w:rsidP="00A94485">
      <w:r>
        <w:tab/>
      </w:r>
      <w:r w:rsidR="0030148B" w:rsidRPr="0030148B">
        <w:rPr>
          <w:rFonts w:ascii="Albertus Extra Bold" w:hAnsi="Albertus Extra Bold"/>
          <w:b/>
        </w:rPr>
        <w:t>[</w:t>
      </w:r>
      <w:r>
        <w:t>h.</w:t>
      </w:r>
      <w:r w:rsidR="0030148B" w:rsidRPr="0030148B">
        <w:rPr>
          <w:rFonts w:ascii="Albertus Extra Bold" w:hAnsi="Albertus Extra Bold"/>
          <w:b/>
        </w:rPr>
        <w:t>]</w:t>
      </w:r>
      <w:r w:rsidR="0030148B">
        <w:t xml:space="preserve"> </w:t>
      </w:r>
      <w:proofErr w:type="spellStart"/>
      <w:r w:rsidR="0030148B">
        <w:rPr>
          <w:u w:val="single"/>
        </w:rPr>
        <w:t>i</w:t>
      </w:r>
      <w:proofErr w:type="spellEnd"/>
      <w:r w:rsidR="0030148B">
        <w:rPr>
          <w:u w:val="single"/>
        </w:rPr>
        <w:t>.</w:t>
      </w:r>
      <w:r>
        <w:tab/>
        <w:t>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A94485" w:rsidRDefault="00A94485" w:rsidP="00A94485">
      <w:r>
        <w:tab/>
      </w:r>
      <w:r w:rsidR="0030148B" w:rsidRPr="0030148B">
        <w:rPr>
          <w:rFonts w:ascii="Albertus Extra Bold" w:hAnsi="Albertus Extra Bold"/>
          <w:b/>
        </w:rPr>
        <w:t>[</w:t>
      </w:r>
      <w:proofErr w:type="spellStart"/>
      <w:r>
        <w:t>i</w:t>
      </w:r>
      <w:proofErr w:type="spellEnd"/>
      <w:r>
        <w:t>.</w:t>
      </w:r>
      <w:r w:rsidR="0030148B" w:rsidRPr="0030148B">
        <w:rPr>
          <w:rFonts w:ascii="Albertus Extra Bold" w:hAnsi="Albertus Extra Bold"/>
          <w:b/>
        </w:rPr>
        <w:t>]</w:t>
      </w:r>
      <w:r w:rsidR="0030148B">
        <w:t xml:space="preserve"> </w:t>
      </w:r>
      <w:r w:rsidR="0030148B">
        <w:rPr>
          <w:u w:val="single"/>
        </w:rPr>
        <w:t>j.</w:t>
      </w:r>
      <w:r>
        <w:tab/>
        <w:t xml:space="preserve">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A94485" w:rsidRDefault="00A94485" w:rsidP="00A94485">
      <w:r>
        <w:tab/>
        <w:t>(1)</w:t>
      </w:r>
      <w:r>
        <w:tab/>
        <w:t xml:space="preserve">proportional between the cost sharing for a 30-day supply and the amount of drugs the patient was prescribed; or </w:t>
      </w:r>
    </w:p>
    <w:p w:rsidR="00A94485" w:rsidRDefault="00A94485" w:rsidP="00A94485">
      <w:r>
        <w:tab/>
        <w:t>(2)</w:t>
      </w:r>
      <w:r>
        <w:tab/>
        <w:t>equivalent to the cost sharing for a full 30-day supply of the opioid drug, provided that no additional cost sharing may be charged for any additional prescriptions for the remainder of the 30-day supply.</w:t>
      </w:r>
    </w:p>
    <w:p w:rsidR="00A94485" w:rsidRDefault="00A94485" w:rsidP="00A94485">
      <w:r>
        <w:t>(</w:t>
      </w:r>
      <w:proofErr w:type="spellStart"/>
      <w:r>
        <w:t>cf</w:t>
      </w:r>
      <w:proofErr w:type="spellEnd"/>
      <w:r>
        <w:t>: P.L.2017, c.341, s.1)</w:t>
      </w:r>
    </w:p>
    <w:p w:rsidR="0044502D" w:rsidRPr="00D71D68" w:rsidRDefault="0044502D" w:rsidP="00686AEB"/>
    <w:p w:rsidR="0041457C" w:rsidRDefault="00686AEB" w:rsidP="0041457C">
      <w:r>
        <w:tab/>
      </w:r>
      <w:r w:rsidR="0044502D">
        <w:t>2</w:t>
      </w:r>
      <w:r w:rsidR="0041457C">
        <w:t>.</w:t>
      </w:r>
      <w:r w:rsidR="0041457C">
        <w:tab/>
      </w:r>
      <w:r w:rsidR="00C60753">
        <w:t>This act shall take effect</w:t>
      </w:r>
      <w:r w:rsidR="0044502D">
        <w:t xml:space="preserve"> immediately.</w:t>
      </w:r>
      <w:r w:rsidR="0041457C">
        <w:br w:type="page"/>
      </w:r>
    </w:p>
    <w:p w:rsidR="00686AEB" w:rsidRPr="00AA7880" w:rsidRDefault="00686AEB" w:rsidP="00686AEB">
      <w:pPr>
        <w:jc w:val="center"/>
      </w:pPr>
      <w:r w:rsidRPr="00D71D68">
        <w:lastRenderedPageBreak/>
        <w:t>STATEMENT</w:t>
      </w:r>
    </w:p>
    <w:p w:rsidR="00686AEB" w:rsidRDefault="00686AEB" w:rsidP="00686AEB"/>
    <w:p w:rsidR="0044502D" w:rsidRDefault="00507306" w:rsidP="00686AEB">
      <w:r>
        <w:tab/>
        <w:t xml:space="preserve">This </w:t>
      </w:r>
      <w:r w:rsidRPr="00507306">
        <w:t>bill requires a presc</w:t>
      </w:r>
      <w:r>
        <w:t xml:space="preserve">ription for an opioid reversal agent </w:t>
      </w:r>
      <w:r w:rsidRPr="00507306">
        <w:t>for certain high risk patients.</w:t>
      </w:r>
    </w:p>
    <w:p w:rsidR="0044502D" w:rsidRDefault="0044502D" w:rsidP="00686AEB">
      <w:r>
        <w:tab/>
        <w:t xml:space="preserve">Under the bill, </w:t>
      </w:r>
      <w:r w:rsidR="0030148B">
        <w:t>a</w:t>
      </w:r>
      <w:r w:rsidR="0030148B" w:rsidRPr="0030148B">
        <w:t xml:space="preserve"> practitioner who prescribes an opioid drug which is a controlled dangerous substance to a patient who has a history of substance use disorder, whose daily opioid prescription is greater than 50 morphine milligram equivalents, or who has a prescription </w:t>
      </w:r>
      <w:r w:rsidR="00B21D76">
        <w:t xml:space="preserve">for a </w:t>
      </w:r>
      <w:r w:rsidR="00B21D76" w:rsidRPr="00B21D76">
        <w:t>benzodiazepine</w:t>
      </w:r>
      <w:r w:rsidR="0030148B" w:rsidRPr="0030148B">
        <w:t xml:space="preserve"> that is concurrent to the pat</w:t>
      </w:r>
      <w:r w:rsidR="00F06A85">
        <w:t>ient’s opioid prescription is to</w:t>
      </w:r>
      <w:r w:rsidR="0030148B" w:rsidRPr="0030148B">
        <w:t>, at the time the practitioner issues the prescription for the opioid drug, additionally issue the patient a</w:t>
      </w:r>
      <w:r w:rsidR="00B21D76">
        <w:t>n annual</w:t>
      </w:r>
      <w:r w:rsidR="0030148B" w:rsidRPr="0030148B">
        <w:t xml:space="preserve"> pre</w:t>
      </w:r>
      <w:r w:rsidR="00B21D76">
        <w:t xml:space="preserve">scription </w:t>
      </w:r>
      <w:r w:rsidR="00B21D76" w:rsidRPr="00B21D76">
        <w:t>for a product approved by the federal Food and Drug Administration for the reversal of an opioid overdose</w:t>
      </w:r>
      <w:r w:rsidR="0030148B" w:rsidRPr="0030148B">
        <w:t>.</w:t>
      </w:r>
    </w:p>
    <w:p w:rsidR="00B21D76" w:rsidRDefault="00B21D76" w:rsidP="00686AEB">
      <w:r>
        <w:tab/>
      </w:r>
      <w:r w:rsidRPr="00B21D76">
        <w:t xml:space="preserve">Drug overdose is the leading cause of accidental death in the United States, with opioids </w:t>
      </w:r>
      <w:r>
        <w:t>being the most common drug.  Co-prescription l</w:t>
      </w:r>
      <w:r w:rsidRPr="00B21D76">
        <w:t>egislation is a public health measure that coincides with existing New Jersey law that requires providers to educate patients on the risks of opioids and additionally offers a co-prescripti</w:t>
      </w:r>
      <w:r>
        <w:t>on of an opioid reversal agent, such as naloxone,</w:t>
      </w:r>
      <w:r w:rsidRPr="00B21D76">
        <w:t xml:space="preserve"> that combats the effects of an overdose.</w:t>
      </w:r>
    </w:p>
    <w:sectPr w:rsidR="00B21D76" w:rsidSect="00E02A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FD0" w:rsidRDefault="005152B1" w:rsidP="005152B1">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53" w:rsidRPr="00921C91" w:rsidRDefault="00C607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753" w:rsidRPr="00921C91" w:rsidRDefault="00C60753">
    <w:pPr>
      <w:pStyle w:val="Footer"/>
      <w:rPr>
        <w:szCs w:val="18"/>
      </w:rPr>
    </w:pPr>
  </w:p>
  <w:p w:rsidR="00C60753" w:rsidRPr="00921C91" w:rsidRDefault="00C607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0753" w:rsidRDefault="00C607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4D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A32" w:rsidRDefault="00E02A32" w:rsidP="00E02A32">
    <w:pPr>
      <w:pStyle w:val="bpuHeadSpon"/>
    </w:pPr>
    <w:r w:rsidRPr="00E02A32">
      <w:rPr>
        <w:rStyle w:val="bpuHeadSponChar"/>
      </w:rPr>
      <w:t>S2323</w:t>
    </w:r>
    <w:r>
      <w:t xml:space="preserve"> GOPAL</w:t>
    </w:r>
    <w:r w:rsidR="00C26FD0">
      <w:t>, BUCCO</w:t>
    </w:r>
  </w:p>
  <w:p w:rsidR="00E02A32" w:rsidRDefault="00E02A32" w:rsidP="00E02A32">
    <w:pPr>
      <w:pStyle w:val="bpuHeadSpon"/>
    </w:pPr>
    <w:r>
      <w:fldChar w:fldCharType="begin"/>
    </w:r>
    <w:r>
      <w:instrText xml:space="preserve"> PAGE  \* MERGEFORMAT </w:instrText>
    </w:r>
    <w:r>
      <w:fldChar w:fldCharType="separate"/>
    </w:r>
    <w:r w:rsidR="00263648">
      <w:rPr>
        <w:noProof/>
      </w:rPr>
      <w:t>6</w:t>
    </w:r>
    <w:r>
      <w:fldChar w:fldCharType="end"/>
    </w:r>
  </w:p>
  <w:p w:rsidR="00E02A32" w:rsidRDefault="00E02A32" w:rsidP="00E02A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A32" w:rsidRDefault="00E02A32" w:rsidP="00E02A32">
    <w:pPr>
      <w:pStyle w:val="bpuHeadSpon"/>
    </w:pPr>
    <w:r w:rsidRPr="00E02A32">
      <w:rPr>
        <w:rStyle w:val="bpuHeadSponChar"/>
      </w:rPr>
      <w:t>S2323</w:t>
    </w:r>
    <w:r>
      <w:t xml:space="preserve"> GOPAL</w:t>
    </w:r>
    <w:r w:rsidR="00C26FD0">
      <w:t>, BUCCO</w:t>
    </w:r>
  </w:p>
  <w:p w:rsidR="00E02A32" w:rsidRDefault="00E02A32" w:rsidP="00E02A32">
    <w:pPr>
      <w:pStyle w:val="bpuHeadSpon"/>
    </w:pPr>
    <w:r>
      <w:fldChar w:fldCharType="begin"/>
    </w:r>
    <w:r>
      <w:instrText xml:space="preserve"> PAGE  \* MERGEFORMAT </w:instrText>
    </w:r>
    <w:r>
      <w:fldChar w:fldCharType="separate"/>
    </w:r>
    <w:r w:rsidR="002C0BCC">
      <w:rPr>
        <w:noProof/>
      </w:rPr>
      <w:t>2</w:t>
    </w:r>
    <w:r>
      <w:fldChar w:fldCharType="end"/>
    </w:r>
  </w:p>
  <w:p w:rsidR="00E02A32" w:rsidRDefault="00E02A32" w:rsidP="00E02A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184"/>
    <w:rsid w:val="00255958"/>
    <w:rsid w:val="00257FA2"/>
    <w:rsid w:val="00263648"/>
    <w:rsid w:val="0026574A"/>
    <w:rsid w:val="002660BB"/>
    <w:rsid w:val="002660E0"/>
    <w:rsid w:val="0026788B"/>
    <w:rsid w:val="002720E8"/>
    <w:rsid w:val="00275293"/>
    <w:rsid w:val="002776B0"/>
    <w:rsid w:val="00286C7E"/>
    <w:rsid w:val="002A1029"/>
    <w:rsid w:val="002A3A1A"/>
    <w:rsid w:val="002A4692"/>
    <w:rsid w:val="002A51BA"/>
    <w:rsid w:val="002B2E26"/>
    <w:rsid w:val="002B3FE6"/>
    <w:rsid w:val="002C0BCC"/>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B9A"/>
    <w:rsid w:val="003E47BA"/>
    <w:rsid w:val="003F3B37"/>
    <w:rsid w:val="0040195A"/>
    <w:rsid w:val="00402DC0"/>
    <w:rsid w:val="0041457C"/>
    <w:rsid w:val="00416C4B"/>
    <w:rsid w:val="0041751E"/>
    <w:rsid w:val="004211E5"/>
    <w:rsid w:val="00422091"/>
    <w:rsid w:val="0043386C"/>
    <w:rsid w:val="00435CF0"/>
    <w:rsid w:val="00436F2D"/>
    <w:rsid w:val="00436F5D"/>
    <w:rsid w:val="00441B42"/>
    <w:rsid w:val="004450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99"/>
    <w:rsid w:val="004C742C"/>
    <w:rsid w:val="004E1F3E"/>
    <w:rsid w:val="004F21BD"/>
    <w:rsid w:val="004F4F1D"/>
    <w:rsid w:val="004F74DD"/>
    <w:rsid w:val="00501317"/>
    <w:rsid w:val="0050495C"/>
    <w:rsid w:val="00505DC9"/>
    <w:rsid w:val="00506E1E"/>
    <w:rsid w:val="00507306"/>
    <w:rsid w:val="00513C81"/>
    <w:rsid w:val="005152B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36"/>
    <w:rsid w:val="007279FD"/>
    <w:rsid w:val="00740F66"/>
    <w:rsid w:val="007502CB"/>
    <w:rsid w:val="00752D79"/>
    <w:rsid w:val="00752E20"/>
    <w:rsid w:val="00754E47"/>
    <w:rsid w:val="00756EDE"/>
    <w:rsid w:val="00781B4D"/>
    <w:rsid w:val="007824BF"/>
    <w:rsid w:val="00783B8D"/>
    <w:rsid w:val="00794B94"/>
    <w:rsid w:val="00794BD4"/>
    <w:rsid w:val="007A2F73"/>
    <w:rsid w:val="007A3061"/>
    <w:rsid w:val="007A5A0B"/>
    <w:rsid w:val="007C0E14"/>
    <w:rsid w:val="007C257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C1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B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85"/>
    <w:rsid w:val="00A96E06"/>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14FBB"/>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D0"/>
    <w:rsid w:val="00C328D0"/>
    <w:rsid w:val="00C46BC1"/>
    <w:rsid w:val="00C5235F"/>
    <w:rsid w:val="00C54CE2"/>
    <w:rsid w:val="00C577A3"/>
    <w:rsid w:val="00C6075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A32"/>
    <w:rsid w:val="00E05CC9"/>
    <w:rsid w:val="00E15573"/>
    <w:rsid w:val="00E23D9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85"/>
    <w:rsid w:val="00F15583"/>
    <w:rsid w:val="00F1655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6E3E15"/>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E0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1833</Words>
  <Characters>10027</Characters>
  <Application>Microsoft Office Word</Application>
  <DocSecurity>0</DocSecurity>
  <Lines>235</Lines>
  <Paragraphs>68</Paragraphs>
  <ScaleCrop>false</ScaleCrop>
  <HeadingPairs>
    <vt:vector size="2" baseType="variant">
      <vt:variant>
        <vt:lpstr>Title</vt:lpstr>
      </vt:variant>
      <vt:variant>
        <vt:i4>1</vt:i4>
      </vt:variant>
    </vt:vector>
  </HeadingPairs>
  <TitlesOfParts>
    <vt:vector size="1" baseType="lpstr">
      <vt:lpstr>S2323</vt:lpstr>
    </vt:vector>
  </TitlesOfParts>
  <Manager>R225</Manager>
  <Company>NJ Office of Legislative Services</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S2323</dc:title>
  <dc:subject>20-6391</dc:subject>
  <dc:creator>Senator  GOPAL</dc:creator>
  <cp:keywords>S2323|6|HS |263|0|263|N|0|</cp:keywords>
  <dc:description>INTRODUCED APRIL 9, 2020</dc:description>
  <cp:lastModifiedBy>Todaro, Vivian</cp:lastModifiedBy>
  <cp:revision>2</cp:revision>
  <cp:lastPrinted>2020-07-23T12:56:00Z</cp:lastPrinted>
  <dcterms:created xsi:type="dcterms:W3CDTF">2020-07-23T12:56:00Z</dcterms:created>
  <dcterms:modified xsi:type="dcterms:W3CDTF">2020-07-23T12:56:00Z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