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74F3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74F3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2323</w:t>
      </w:r>
      <w:r w:rsidR="0063703D" w:rsidRPr="00ED5E27">
        <w:rPr>
          <w:b/>
          <w:sz w:val="36"/>
          <w:szCs w:val="36"/>
        </w:rPr>
        <w:t xml:space="preserve"> </w:t>
      </w:r>
    </w:p>
    <w:p w:rsidR="00133B78" w:rsidRPr="00133B78" w:rsidRDefault="00133B78" w:rsidP="00133B78">
      <w:pPr>
        <w:pStyle w:val="TopofPage1"/>
        <w:rPr>
          <w:b/>
          <w:sz w:val="24"/>
          <w:szCs w:val="24"/>
        </w:rPr>
      </w:pPr>
    </w:p>
    <w:p w:rsidR="00133B78" w:rsidRDefault="00133B78" w:rsidP="00133B78">
      <w:pPr>
        <w:pStyle w:val="TopofPage1"/>
        <w:rPr>
          <w:b/>
          <w:sz w:val="36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74F33">
        <w:rPr>
          <w:caps/>
          <w:szCs w:val="24"/>
        </w:rPr>
        <w:t xml:space="preserve">JULY </w:t>
      </w:r>
      <w:r w:rsidR="00200CC6">
        <w:rPr>
          <w:caps/>
          <w:szCs w:val="24"/>
        </w:rPr>
        <w:t>20</w:t>
      </w:r>
      <w:r w:rsidR="00C74F33">
        <w:rPr>
          <w:caps/>
          <w:szCs w:val="24"/>
        </w:rPr>
        <w:t>, 2020</w:t>
      </w:r>
    </w:p>
    <w:p w:rsidR="004144CF" w:rsidRDefault="004144CF" w:rsidP="0083060A"/>
    <w:p w:rsidR="002A4619" w:rsidRPr="002A4619" w:rsidRDefault="002A4619" w:rsidP="002A4619">
      <w:r w:rsidRPr="002A4619">
        <w:tab/>
        <w:t xml:space="preserve">The Senate Health, Human Services and Senior Citizens Committee reports favorably </w:t>
      </w:r>
      <w:r w:rsidR="0073754C">
        <w:t xml:space="preserve">and with committee amendments </w:t>
      </w:r>
      <w:r w:rsidRPr="002A4619">
        <w:t>Senate Bill No.</w:t>
      </w:r>
      <w:r>
        <w:t xml:space="preserve"> 2323.</w:t>
      </w:r>
    </w:p>
    <w:p w:rsidR="002A4619" w:rsidRPr="002A4619" w:rsidRDefault="002A4619" w:rsidP="002A4619">
      <w:r w:rsidRPr="002A4619">
        <w:tab/>
      </w:r>
      <w:r w:rsidR="00730401">
        <w:t xml:space="preserve">As amended by the committee, this </w:t>
      </w:r>
      <w:r w:rsidRPr="002A4619">
        <w:t xml:space="preserve">bill </w:t>
      </w:r>
      <w:r w:rsidR="003C3AC1">
        <w:t xml:space="preserve">establishes requirements for an opioid antidote to be prescribed to a patient </w:t>
      </w:r>
      <w:r w:rsidR="00853F03">
        <w:t xml:space="preserve">at the same time as the patient is issued a </w:t>
      </w:r>
      <w:r w:rsidR="009176D2">
        <w:t>prescription for an opioid drug when</w:t>
      </w:r>
      <w:r w:rsidR="00853F03">
        <w:t xml:space="preserve"> </w:t>
      </w:r>
      <w:r w:rsidR="003C3AC1">
        <w:t>certain risk factors are present</w:t>
      </w:r>
      <w:r w:rsidRPr="002A4619">
        <w:t>.</w:t>
      </w:r>
    </w:p>
    <w:p w:rsidR="002A4619" w:rsidRPr="002A4619" w:rsidRDefault="002A4619" w:rsidP="002A4619">
      <w:r w:rsidRPr="002A4619">
        <w:tab/>
      </w:r>
      <w:r w:rsidR="00853F03">
        <w:t xml:space="preserve">Specifically, the amended bill requires an opioid antidote to be prescribed along with an opioid prescription in situations in which:  (1) the patient has a history of substance use disorder; (2) the </w:t>
      </w:r>
      <w:r w:rsidRPr="002A4619">
        <w:t xml:space="preserve">daily </w:t>
      </w:r>
      <w:r w:rsidR="00853F03">
        <w:t xml:space="preserve">dose of the </w:t>
      </w:r>
      <w:r w:rsidRPr="002A4619">
        <w:t xml:space="preserve">opioid </w:t>
      </w:r>
      <w:r w:rsidR="00853F03">
        <w:t xml:space="preserve">being prescribed </w:t>
      </w:r>
      <w:r w:rsidRPr="002A4619">
        <w:t xml:space="preserve">is </w:t>
      </w:r>
      <w:r w:rsidR="009D2293">
        <w:t xml:space="preserve">more than </w:t>
      </w:r>
      <w:r w:rsidR="00853F03">
        <w:t xml:space="preserve">90 </w:t>
      </w:r>
      <w:r w:rsidRPr="002A4619">
        <w:t>morphine milligram equivalents</w:t>
      </w:r>
      <w:r w:rsidR="00853F03">
        <w:t>;</w:t>
      </w:r>
      <w:r w:rsidRPr="002A4619">
        <w:t xml:space="preserve"> or </w:t>
      </w:r>
      <w:r w:rsidR="00853F03">
        <w:t xml:space="preserve">the patient </w:t>
      </w:r>
      <w:r w:rsidR="00E32CBD">
        <w:t xml:space="preserve">holds </w:t>
      </w:r>
      <w:r w:rsidR="00853F03">
        <w:t>a current</w:t>
      </w:r>
      <w:r w:rsidR="00E32CBD">
        <w:t>, valid</w:t>
      </w:r>
      <w:r w:rsidR="00853F03">
        <w:t xml:space="preserve"> prescription for a </w:t>
      </w:r>
      <w:r w:rsidRPr="002A4619">
        <w:t xml:space="preserve">benzodiazepine </w:t>
      </w:r>
      <w:r w:rsidR="00853F03">
        <w:t>drug that is a Schedule III or IV controlled dangerous substance</w:t>
      </w:r>
      <w:r w:rsidR="00E32CBD">
        <w:t xml:space="preserve"> or the patient was dispensed a </w:t>
      </w:r>
      <w:r w:rsidR="00E32CBD" w:rsidRPr="002A4619">
        <w:t xml:space="preserve">benzodiazepine </w:t>
      </w:r>
      <w:r w:rsidR="00E32CBD">
        <w:t>drug that is a Schedule III or IV controlled dangerous substance within the preceding 45 days</w:t>
      </w:r>
      <w:r w:rsidR="00853F03">
        <w:t xml:space="preserve">.  </w:t>
      </w:r>
    </w:p>
    <w:p w:rsidR="009D2293" w:rsidRDefault="002A4619" w:rsidP="002A4619">
      <w:r w:rsidRPr="002A4619">
        <w:tab/>
      </w:r>
      <w:r w:rsidR="009D2293">
        <w:t>A</w:t>
      </w:r>
      <w:r w:rsidR="009D2293" w:rsidRPr="009D2293">
        <w:t xml:space="preserve"> practitioner </w:t>
      </w:r>
      <w:r w:rsidR="00E32CBD">
        <w:t>will not be required to issue more than one prescription for an opioid antidote under the requirements of the bill per year</w:t>
      </w:r>
      <w:r w:rsidR="009D2293" w:rsidRPr="009D2293">
        <w:t xml:space="preserve">.  However, nothing in </w:t>
      </w:r>
      <w:r w:rsidR="009D2293">
        <w:t xml:space="preserve">the bill is to </w:t>
      </w:r>
      <w:r w:rsidR="009D2293" w:rsidRPr="009D2293">
        <w:t xml:space="preserve">be construed to prohibit a practitioner from issuing additional prescriptions for an opioid antidote to </w:t>
      </w:r>
      <w:r w:rsidR="0060236C">
        <w:t xml:space="preserve">a </w:t>
      </w:r>
      <w:r w:rsidR="009D2293" w:rsidRPr="009D2293">
        <w:t xml:space="preserve">patient upon the patient’s request or when the practitioner determines there is a clinical </w:t>
      </w:r>
      <w:r w:rsidR="0060236C">
        <w:t xml:space="preserve">or practical </w:t>
      </w:r>
      <w:r w:rsidR="009D2293" w:rsidRPr="009D2293">
        <w:t>need for the additional prescription.</w:t>
      </w:r>
    </w:p>
    <w:p w:rsidR="009D2293" w:rsidRDefault="009D2293" w:rsidP="002A4619"/>
    <w:p w:rsidR="009D2293" w:rsidRDefault="009D2293" w:rsidP="002A4619">
      <w:r>
        <w:rPr>
          <w:u w:val="double"/>
        </w:rPr>
        <w:t>COMMITTEE AMENDMENTS:</w:t>
      </w:r>
    </w:p>
    <w:p w:rsidR="002870FC" w:rsidRDefault="002870FC" w:rsidP="002A4619">
      <w:r>
        <w:tab/>
        <w:t>The committee amendments clarify that the co-prescribing requirement applies to benzodiazepine drugs that are a Schedule III or Schedule IV controlled dangerous substance</w:t>
      </w:r>
      <w:r w:rsidR="00ED7708">
        <w:t>, and that the requirement applies both when the patient holds a current, valid prescription for a benzodiazepine drug or when the patient was dispensed a benzodiazepine drug within the preceding 45 days</w:t>
      </w:r>
      <w:r>
        <w:t>.</w:t>
      </w:r>
    </w:p>
    <w:p w:rsidR="002870FC" w:rsidRDefault="002870FC" w:rsidP="002A4619">
      <w:r>
        <w:lastRenderedPageBreak/>
        <w:tab/>
        <w:t>The committee amendments revise the co-prescribing requirement for opioid prescriptions with a daily dose of more than 50 morphine milligram equivalents to apply to opioid prescriptions with a daily dose of more than 90 morphine milligram equivalents.</w:t>
      </w:r>
    </w:p>
    <w:p w:rsidR="002870FC" w:rsidRDefault="002870FC" w:rsidP="002A4619">
      <w:r>
        <w:tab/>
        <w:t xml:space="preserve">The </w:t>
      </w:r>
      <w:r w:rsidR="00ED7708">
        <w:t xml:space="preserve">committee </w:t>
      </w:r>
      <w:r>
        <w:t>amendments clarify that</w:t>
      </w:r>
      <w:r w:rsidR="00620485">
        <w:t xml:space="preserve"> the</w:t>
      </w:r>
      <w:r>
        <w:t xml:space="preserve"> </w:t>
      </w:r>
      <w:r w:rsidR="00C35674">
        <w:t xml:space="preserve">bill only requires an opioid antidote to be prescribed to a patient once per year, </w:t>
      </w:r>
      <w:r>
        <w:t>but that nothing is to be construed to prohibit a practitioner from issuing additional prescriptions for an opioid antidote to the patient at the patient’s request or when there appears to be a clinical need for the additional prescription.</w:t>
      </w:r>
    </w:p>
    <w:p w:rsidR="00D7749E" w:rsidRDefault="00D7749E" w:rsidP="002A4619">
      <w:r>
        <w:tab/>
        <w:t>The committee amendments add a definition for “opioid antidote” that tracks the definition used in the “Overdose Prevention Act,” P.L.2013, c.46 (C.24:6J-1 et al.).</w:t>
      </w:r>
    </w:p>
    <w:p w:rsidR="002870FC" w:rsidRPr="009D2293" w:rsidRDefault="002870FC" w:rsidP="002A4619">
      <w:r>
        <w:tab/>
        <w:t>The committee amendments revise the provisions of the bill to provide additional clarity concerning the scope and effects of the opioid antidote co-prescribing requirement</w:t>
      </w:r>
      <w:r w:rsidR="00620485">
        <w:t>,</w:t>
      </w:r>
      <w:r>
        <w:t xml:space="preserve"> and to make various technical corrections to conform the bill to current drafting conventions.</w:t>
      </w:r>
    </w:p>
    <w:sectPr w:rsidR="002870FC" w:rsidRPr="009D2293" w:rsidSect="00BB3EE3">
      <w:headerReference w:type="default" r:id="rId7"/>
      <w:pgSz w:w="12240" w:h="20160" w:code="5"/>
      <w:pgMar w:top="1440" w:right="2520" w:bottom="2700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F33" w:rsidRDefault="00C74F33">
      <w:r>
        <w:separator/>
      </w:r>
    </w:p>
  </w:endnote>
  <w:endnote w:type="continuationSeparator" w:id="0">
    <w:p w:rsidR="00C74F33" w:rsidRDefault="00C74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F33" w:rsidRDefault="00C74F33">
      <w:r>
        <w:separator/>
      </w:r>
    </w:p>
  </w:footnote>
  <w:footnote w:type="continuationSeparator" w:id="0">
    <w:p w:rsidR="00C74F33" w:rsidRDefault="00C74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B3EE3" w:rsidP="00BB3EE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540B8B">
      <w:rPr>
        <w:noProof/>
      </w:rPr>
      <w:t>2</w:t>
    </w:r>
    <w:r>
      <w:fldChar w:fldCharType="end"/>
    </w:r>
  </w:p>
  <w:p w:rsidR="00BB3EE3" w:rsidRDefault="00BB3EE3" w:rsidP="00BB3EE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F3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3B78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0CC6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870FC"/>
    <w:rsid w:val="00290291"/>
    <w:rsid w:val="00292D7C"/>
    <w:rsid w:val="002A2454"/>
    <w:rsid w:val="002A401D"/>
    <w:rsid w:val="002A4619"/>
    <w:rsid w:val="002A52AF"/>
    <w:rsid w:val="002C19EE"/>
    <w:rsid w:val="002D29CF"/>
    <w:rsid w:val="002D5DF6"/>
    <w:rsid w:val="002D737D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3AC1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441"/>
    <w:rsid w:val="00530663"/>
    <w:rsid w:val="00531292"/>
    <w:rsid w:val="00540B8B"/>
    <w:rsid w:val="00550947"/>
    <w:rsid w:val="005644EB"/>
    <w:rsid w:val="005722B9"/>
    <w:rsid w:val="00581591"/>
    <w:rsid w:val="0058349B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236C"/>
    <w:rsid w:val="00607913"/>
    <w:rsid w:val="00607F92"/>
    <w:rsid w:val="00620485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0401"/>
    <w:rsid w:val="0073754C"/>
    <w:rsid w:val="007459B6"/>
    <w:rsid w:val="007472F5"/>
    <w:rsid w:val="0075754A"/>
    <w:rsid w:val="00760429"/>
    <w:rsid w:val="0076634F"/>
    <w:rsid w:val="007754E8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3F03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176D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163A"/>
    <w:rsid w:val="00983A48"/>
    <w:rsid w:val="00983A52"/>
    <w:rsid w:val="00991CD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2293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3EE3"/>
    <w:rsid w:val="00BB46C4"/>
    <w:rsid w:val="00BB5300"/>
    <w:rsid w:val="00BC0DB8"/>
    <w:rsid w:val="00BC6B1B"/>
    <w:rsid w:val="00BC7C99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5674"/>
    <w:rsid w:val="00C37037"/>
    <w:rsid w:val="00C42B48"/>
    <w:rsid w:val="00C44424"/>
    <w:rsid w:val="00C47AF5"/>
    <w:rsid w:val="00C53CFF"/>
    <w:rsid w:val="00C55D17"/>
    <w:rsid w:val="00C6255C"/>
    <w:rsid w:val="00C65801"/>
    <w:rsid w:val="00C74F33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7749E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2CBD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D7708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FB41981D-275A-4506-AFD3-822EFD58F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458</Words>
  <Characters>2503</Characters>
  <Application>Microsoft Office Word</Application>
  <DocSecurity>0</DocSecurity>
  <Lines>62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S2323 SHH Statement 7/20/20</vt:lpstr>
    </vt:vector>
  </TitlesOfParts>
  <Manager>R224</Manager>
  <Company>NJ OLS DMU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S2323 SHH Statement 7/20/20</dc:title>
  <dc:subject/>
  <dc:creator>Senate SHH</dc:creator>
  <cp:keywords>S2323|2|HS |259|0|0|!||</cp:keywords>
  <dc:description/>
  <cp:lastModifiedBy>Franks, Denise</cp:lastModifiedBy>
  <cp:revision>2</cp:revision>
  <cp:lastPrinted>2020-07-23T14:23:00Z</cp:lastPrinted>
  <dcterms:created xsi:type="dcterms:W3CDTF">2020-07-23T15:18:00Z</dcterms:created>
  <dcterms:modified xsi:type="dcterms:W3CDTF">2020-07-23T15:18:00Z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