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4659" w:rsidRDefault="00E94659" w:rsidP="00E94659">
      <w:pPr>
        <w:pStyle w:val="bpuBill"/>
      </w:pPr>
      <w:bookmarkStart w:id="0" w:name="bpuFrontPg"/>
      <w:bookmarkStart w:id="1" w:name="_GoBack"/>
      <w:bookmarkEnd w:id="0"/>
      <w:bookmarkEnd w:id="1"/>
      <w:r>
        <w:t xml:space="preserve">SENATE, No. 2326 </w:t>
      </w:r>
    </w:p>
    <w:p w:rsidR="00E94659" w:rsidRPr="009D38FF" w:rsidRDefault="00E94659" w:rsidP="00E946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39831" r:id="rId7"/>
        </w:object>
      </w:r>
    </w:p>
    <w:p w:rsidR="00E94659" w:rsidRDefault="00E94659" w:rsidP="00E94659">
      <w:pPr>
        <w:pStyle w:val="bpuState"/>
      </w:pPr>
      <w:r>
        <w:t>STATE OF NEW JERSEY</w:t>
      </w:r>
    </w:p>
    <w:p w:rsidR="00E94659" w:rsidRDefault="00E94659" w:rsidP="00E94659">
      <w:pPr>
        <w:pStyle w:val="bpuLegislature"/>
      </w:pPr>
      <w:r>
        <w:t>219th LEGISLATURE</w:t>
      </w:r>
    </w:p>
    <w:p w:rsidR="00E94659" w:rsidRDefault="00E94659" w:rsidP="00E94659">
      <w:pPr>
        <w:pStyle w:val="bpuWpGraphic"/>
      </w:pPr>
      <w:r>
        <w:object w:dxaOrig="8985" w:dyaOrig="255">
          <v:shape id="_x0000_i1026" type="#_x0000_t75" style="width:6in;height:12pt" o:ole="">
            <v:imagedata r:id="rId6" o:title=""/>
          </v:shape>
          <o:OLEObject Type="Embed" ProgID="WPWin6.1" ShapeID="_x0000_i1026" DrawAspect="Content" ObjectID="_1648039832" r:id="rId8"/>
        </w:object>
      </w:r>
      <w:r>
        <w:t xml:space="preserve">  </w:t>
      </w:r>
    </w:p>
    <w:p w:rsidR="00E94659" w:rsidRDefault="00E94659" w:rsidP="00E94659">
      <w:pPr>
        <w:pStyle w:val="bpuIntro"/>
      </w:pPr>
      <w:r>
        <w:t>INTRODUCED APRIL 9, 2020</w:t>
      </w:r>
    </w:p>
    <w:p w:rsidR="00E94659" w:rsidRDefault="00E94659" w:rsidP="00E94659">
      <w:pPr>
        <w:pStyle w:val="bpuIntro"/>
      </w:pPr>
    </w:p>
    <w:p w:rsidR="00E94659" w:rsidRDefault="00E94659" w:rsidP="00E94659">
      <w:pPr>
        <w:pStyle w:val="bpuIntro"/>
        <w:sectPr w:rsidR="00E94659" w:rsidSect="00E94659">
          <w:headerReference w:type="even" r:id="rId9"/>
          <w:headerReference w:type="default" r:id="rId10"/>
          <w:pgSz w:w="12240" w:h="20160" w:code="5"/>
          <w:pgMar w:top="2160" w:right="1440" w:bottom="1440" w:left="1440" w:header="72" w:footer="720" w:gutter="0"/>
          <w:pgNumType w:start="1"/>
          <w:cols w:space="720"/>
          <w:docGrid w:linePitch="360"/>
        </w:sectPr>
      </w:pPr>
    </w:p>
    <w:p w:rsidR="00E94659" w:rsidRDefault="00E94659" w:rsidP="00E94659">
      <w:pPr>
        <w:pStyle w:val="bpuIntro"/>
      </w:pPr>
    </w:p>
    <w:p w:rsidR="00E94659" w:rsidRDefault="00E94659" w:rsidP="00E94659">
      <w:pPr>
        <w:pStyle w:val="bpuSponsor"/>
      </w:pPr>
      <w:r>
        <w:t>Sponsored by:</w:t>
      </w:r>
    </w:p>
    <w:p w:rsidR="00E94659" w:rsidRDefault="00E94659" w:rsidP="00E94659">
      <w:pPr>
        <w:pStyle w:val="bpuSponsor"/>
      </w:pPr>
      <w:r>
        <w:t>Senator  JAMES BEACH</w:t>
      </w:r>
    </w:p>
    <w:p w:rsidR="00E94659" w:rsidRDefault="00E94659" w:rsidP="00E94659">
      <w:pPr>
        <w:pStyle w:val="bpuSponsor"/>
      </w:pPr>
      <w:r>
        <w:t>District 6 (Burlington and Camden)</w:t>
      </w:r>
    </w:p>
    <w:p w:rsidR="00E94659" w:rsidRDefault="00E94659" w:rsidP="00E94659">
      <w:pPr>
        <w:pStyle w:val="bpuSponsor"/>
      </w:pPr>
    </w:p>
    <w:p w:rsidR="00E94659" w:rsidRDefault="00E94659" w:rsidP="00E94659">
      <w:pPr>
        <w:pStyle w:val="bpuSponsor"/>
      </w:pPr>
    </w:p>
    <w:p w:rsidR="00E94659" w:rsidRDefault="00E94659" w:rsidP="00E94659">
      <w:pPr>
        <w:pStyle w:val="bpuSponsor"/>
      </w:pPr>
    </w:p>
    <w:p w:rsidR="00E94659" w:rsidRDefault="00E94659" w:rsidP="00E94659">
      <w:pPr>
        <w:pStyle w:val="bpuSponsor"/>
      </w:pPr>
    </w:p>
    <w:p w:rsidR="00E94659" w:rsidRDefault="00E94659" w:rsidP="00E94659">
      <w:pPr>
        <w:pStyle w:val="bpuSponsor"/>
      </w:pPr>
      <w:r>
        <w:t>SYNOPSIS</w:t>
      </w:r>
    </w:p>
    <w:p w:rsidR="00E94659" w:rsidRDefault="00A24F0A" w:rsidP="00E94659">
      <w:pPr>
        <w:pStyle w:val="bpuNormText"/>
      </w:pPr>
      <w:r>
        <w:tab/>
      </w:r>
      <w:r w:rsidR="00E94659">
        <w:t xml:space="preserve">“One Strike, You’re Ours;” adds use of Internet as aggravating factor in child sex crimes and requires lifetime electronic monitoring of offender. </w:t>
      </w:r>
    </w:p>
    <w:p w:rsidR="00E94659" w:rsidRDefault="00E94659" w:rsidP="00E94659">
      <w:pPr>
        <w:pStyle w:val="bpuNormText"/>
      </w:pPr>
    </w:p>
    <w:p w:rsidR="00E94659" w:rsidRDefault="00E94659" w:rsidP="00E94659">
      <w:pPr>
        <w:pStyle w:val="bpuSponsor"/>
      </w:pPr>
      <w:r>
        <w:t xml:space="preserve">CURRENT VERSION OF TEXT </w:t>
      </w:r>
    </w:p>
    <w:p w:rsidR="00E94659" w:rsidRDefault="00E94659" w:rsidP="00E94659">
      <w:pPr>
        <w:pStyle w:val="bpuNormText"/>
      </w:pPr>
      <w:r>
        <w:tab/>
        <w:t>As introduced.</w:t>
      </w:r>
    </w:p>
    <w:p w:rsidR="00E94659" w:rsidRDefault="00E94659" w:rsidP="00E946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94659" w:rsidRDefault="00E94659" w:rsidP="008916EC">
      <w:pPr>
        <w:pStyle w:val="FronterPage"/>
        <w:tabs>
          <w:tab w:val="clear" w:pos="720"/>
          <w:tab w:val="clear" w:pos="1440"/>
          <w:tab w:val="clear" w:pos="2160"/>
          <w:tab w:val="clear" w:pos="2880"/>
          <w:tab w:val="clear" w:pos="3600"/>
          <w:tab w:val="clear" w:pos="4320"/>
          <w:tab w:val="clear" w:pos="5040"/>
        </w:tabs>
        <w:sectPr w:rsidR="00E94659" w:rsidSect="00E94659">
          <w:type w:val="continuous"/>
          <w:pgSz w:w="12240" w:h="20160" w:code="5"/>
          <w:pgMar w:top="1440" w:right="2275" w:bottom="1440" w:left="2275" w:header="72" w:footer="720" w:gutter="0"/>
          <w:pgNumType w:start="1"/>
          <w:cols w:space="720"/>
          <w:docGrid w:linePitch="360"/>
        </w:sectPr>
      </w:pPr>
    </w:p>
    <w:p w:rsidR="00B34EDD" w:rsidRPr="00677316" w:rsidRDefault="00B34EDD" w:rsidP="00B34EDD">
      <w:pPr>
        <w:pStyle w:val="HangingAnAct"/>
        <w:rPr>
          <w:rStyle w:val="HangingAnActChar"/>
        </w:rPr>
      </w:pPr>
      <w:r w:rsidRPr="00B34EDD">
        <w:rPr>
          <w:rStyle w:val="BillHead"/>
        </w:rPr>
        <w:lastRenderedPageBreak/>
        <w:t>An Act</w:t>
      </w:r>
      <w:r w:rsidRPr="006B7FA7">
        <w:rPr>
          <w:rStyle w:val="HangingAnActChar"/>
        </w:rPr>
        <w:t xml:space="preserve"> </w:t>
      </w:r>
      <w:r>
        <w:rPr>
          <w:rStyle w:val="HangingAnActChar"/>
        </w:rPr>
        <w:t xml:space="preserve">concerning sex offenses against children and amending P.L.2007, c.128 and </w:t>
      </w:r>
      <w:r>
        <w:t>N.J.S.2C:44-1.</w:t>
      </w:r>
    </w:p>
    <w:p w:rsidR="00B34EDD" w:rsidRPr="00D71D68" w:rsidRDefault="00B34EDD" w:rsidP="00B34EDD"/>
    <w:p w:rsidR="00B34EDD" w:rsidRPr="00AA7880" w:rsidRDefault="00B34EDD" w:rsidP="00B34ED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34EDD" w:rsidRPr="00D71D68" w:rsidRDefault="00B34EDD" w:rsidP="00B34EDD"/>
    <w:p w:rsidR="00B34EDD" w:rsidRDefault="00B34EDD" w:rsidP="00B34EDD">
      <w:pPr>
        <w:widowControl w:val="0"/>
        <w:tabs>
          <w:tab w:val="left" w:pos="-1440"/>
          <w:tab w:val="left" w:pos="-720"/>
          <w:tab w:val="left" w:pos="0"/>
        </w:tabs>
        <w:spacing w:line="287" w:lineRule="auto"/>
      </w:pPr>
      <w:r>
        <w:tab/>
        <w:t>1.</w:t>
      </w:r>
      <w:r>
        <w:tab/>
        <w:t>Section 3 of P.L.2007, c.128 (C.30:4-123.91) is amended to read as follows:</w:t>
      </w:r>
    </w:p>
    <w:p w:rsidR="00B34EDD" w:rsidRDefault="00A24F0A" w:rsidP="00A24F0A">
      <w:pPr>
        <w:widowControl w:val="0"/>
        <w:tabs>
          <w:tab w:val="clear" w:pos="1440"/>
          <w:tab w:val="left" w:pos="-1440"/>
          <w:tab w:val="left" w:pos="-720"/>
          <w:tab w:val="left" w:pos="0"/>
          <w:tab w:val="left" w:pos="1080"/>
        </w:tabs>
        <w:spacing w:line="287" w:lineRule="auto"/>
      </w:pPr>
      <w:r>
        <w:tab/>
        <w:t>3.</w:t>
      </w:r>
      <w:r>
        <w:tab/>
        <w:t>a.</w:t>
      </w:r>
      <w:r>
        <w:tab/>
      </w:r>
      <w:r w:rsidR="00B34EDD">
        <w:t>As used in this act:</w:t>
      </w:r>
    </w:p>
    <w:p w:rsidR="00B34EDD" w:rsidRDefault="00B34EDD" w:rsidP="00B34EDD">
      <w:pPr>
        <w:widowControl w:val="0"/>
        <w:tabs>
          <w:tab w:val="left" w:pos="-1440"/>
          <w:tab w:val="left" w:pos="-720"/>
          <w:tab w:val="left" w:pos="0"/>
        </w:tabs>
        <w:spacing w:line="287" w:lineRule="auto"/>
      </w:pPr>
      <w:r>
        <w:tab/>
        <w:t>"Chairman" means the Chairman of the State Parole Board.</w:t>
      </w:r>
    </w:p>
    <w:p w:rsidR="00B34EDD" w:rsidRDefault="00B34EDD" w:rsidP="00B34EDD">
      <w:pPr>
        <w:widowControl w:val="0"/>
        <w:tabs>
          <w:tab w:val="left" w:pos="-1440"/>
          <w:tab w:val="left" w:pos="-720"/>
          <w:tab w:val="left" w:pos="0"/>
        </w:tabs>
        <w:spacing w:line="287" w:lineRule="auto"/>
      </w:pPr>
      <w:r>
        <w:tab/>
        <w:t>"Monitored subject" means:</w:t>
      </w:r>
    </w:p>
    <w:p w:rsidR="00B34EDD" w:rsidRDefault="00A24F0A" w:rsidP="00A24F0A">
      <w:pPr>
        <w:widowControl w:val="0"/>
        <w:tabs>
          <w:tab w:val="clear" w:pos="720"/>
          <w:tab w:val="left" w:pos="-1440"/>
          <w:tab w:val="left" w:pos="-720"/>
          <w:tab w:val="left" w:pos="0"/>
          <w:tab w:val="left" w:pos="810"/>
        </w:tabs>
        <w:spacing w:line="287" w:lineRule="auto"/>
      </w:pPr>
      <w:r>
        <w:tab/>
        <w:t>(1)</w:t>
      </w:r>
      <w:r>
        <w:tab/>
      </w:r>
      <w:r w:rsidR="00B34EDD">
        <w:t xml:space="preserve">a person whose risk of </w:t>
      </w:r>
      <w:proofErr w:type="spellStart"/>
      <w:r w:rsidR="00B34EDD">
        <w:t>reoffense</w:t>
      </w:r>
      <w:proofErr w:type="spellEnd"/>
      <w:r w:rsidR="00B34EDD">
        <w:t xml:space="preserve"> has been determined to be high pursuant to section 3 of P.L.1994, c.128 (C.2C:7-8); </w:t>
      </w:r>
      <w:r w:rsidR="00B34EDD" w:rsidRPr="00451587">
        <w:rPr>
          <w:rFonts w:ascii="Albertus Extra Bold" w:hAnsi="Albertus Extra Bold"/>
          <w:b/>
        </w:rPr>
        <w:t>[</w:t>
      </w:r>
      <w:r w:rsidR="00B34EDD">
        <w:t>and</w:t>
      </w:r>
      <w:r w:rsidR="00B34EDD" w:rsidRPr="00451587">
        <w:rPr>
          <w:rFonts w:ascii="Albertus Extra Bold" w:hAnsi="Albertus Extra Bold"/>
          <w:b/>
        </w:rPr>
        <w:t>]</w:t>
      </w:r>
    </w:p>
    <w:p w:rsidR="00B34EDD" w:rsidRDefault="00A24F0A" w:rsidP="00A24F0A">
      <w:pPr>
        <w:widowControl w:val="0"/>
        <w:tabs>
          <w:tab w:val="clear" w:pos="720"/>
          <w:tab w:val="left" w:pos="-1440"/>
          <w:tab w:val="left" w:pos="-720"/>
          <w:tab w:val="left" w:pos="0"/>
          <w:tab w:val="left" w:pos="810"/>
        </w:tabs>
        <w:spacing w:line="287" w:lineRule="auto"/>
      </w:pPr>
      <w:r>
        <w:tab/>
        <w:t>(2)</w:t>
      </w:r>
      <w:r>
        <w:tab/>
      </w:r>
      <w:r w:rsidR="00B34EDD">
        <w:t xml:space="preserve">a person </w:t>
      </w:r>
      <w:r w:rsidR="00B34EDD" w:rsidRPr="00451587">
        <w:rPr>
          <w:u w:val="single"/>
        </w:rPr>
        <w:t xml:space="preserve">who has been convicted of or adjudicated delinquent for a sex offense enumerated in subsection </w:t>
      </w:r>
      <w:r w:rsidR="00B34EDD">
        <w:rPr>
          <w:u w:val="single"/>
        </w:rPr>
        <w:t>b. of section 2 of P.L.1994, c.</w:t>
      </w:r>
      <w:r w:rsidR="00B34EDD" w:rsidRPr="00451587">
        <w:rPr>
          <w:u w:val="single"/>
        </w:rPr>
        <w:t>133 (C.2C:7-2)</w:t>
      </w:r>
      <w:r w:rsidR="00B34EDD">
        <w:rPr>
          <w:u w:val="single"/>
        </w:rPr>
        <w:t>, where</w:t>
      </w:r>
      <w:r w:rsidR="00B34EDD" w:rsidRPr="00451587">
        <w:rPr>
          <w:u w:val="single"/>
        </w:rPr>
        <w:t xml:space="preserve"> the victim of the offense was under 18 years of age</w:t>
      </w:r>
      <w:r w:rsidR="00B34EDD">
        <w:rPr>
          <w:u w:val="single"/>
        </w:rPr>
        <w:t>, and the person used the Internet in the commission of the act,</w:t>
      </w:r>
      <w:r w:rsidR="00B34EDD" w:rsidRPr="00451587">
        <w:rPr>
          <w:u w:val="single"/>
        </w:rPr>
        <w:t xml:space="preserve"> regardless of the date of conviction</w:t>
      </w:r>
      <w:r w:rsidR="00B34EDD">
        <w:rPr>
          <w:u w:val="single"/>
        </w:rPr>
        <w:t>, and who shall be monitored for life under the provisions of this act; and</w:t>
      </w:r>
    </w:p>
    <w:p w:rsidR="00B34EDD" w:rsidRDefault="00B34EDD" w:rsidP="00B34EDD">
      <w:pPr>
        <w:widowControl w:val="0"/>
        <w:tabs>
          <w:tab w:val="left" w:pos="-1440"/>
          <w:tab w:val="left" w:pos="-720"/>
          <w:tab w:val="left" w:pos="0"/>
        </w:tabs>
        <w:spacing w:line="287" w:lineRule="auto"/>
      </w:pPr>
      <w:r>
        <w:tab/>
      </w:r>
      <w:r>
        <w:rPr>
          <w:u w:val="single"/>
        </w:rPr>
        <w:t>(3)</w:t>
      </w:r>
      <w:r>
        <w:rPr>
          <w:u w:val="single"/>
        </w:rPr>
        <w:tab/>
      </w:r>
      <w:r w:rsidRPr="00451587">
        <w:rPr>
          <w:u w:val="single"/>
        </w:rPr>
        <w:t>a person</w:t>
      </w:r>
      <w:r>
        <w:t xml:space="preserve"> who the chairman deems appropriate for continuous satellite-based monitoring pursuant to the provisions of this act and who:</w:t>
      </w:r>
    </w:p>
    <w:p w:rsidR="00B34EDD" w:rsidRDefault="00B34EDD" w:rsidP="00B34EDD">
      <w:pPr>
        <w:widowControl w:val="0"/>
        <w:tabs>
          <w:tab w:val="left" w:pos="-1440"/>
          <w:tab w:val="left" w:pos="-720"/>
          <w:tab w:val="left" w:pos="0"/>
        </w:tabs>
        <w:spacing w:line="287" w:lineRule="auto"/>
      </w:pPr>
      <w:r>
        <w:tab/>
        <w:t>(a)</w:t>
      </w:r>
      <w:r>
        <w:tab/>
        <w:t xml:space="preserve"> was subject to civil commitment as a "sexually violent predator" in accordance with the provisions of P.L.1998, c.71 (C.30:4-27.24 et seq.) and has been conditionally discharged or discharged pursuant to section 13 of P.L.1998, c.71 (C.30:4-27.36);</w:t>
      </w:r>
    </w:p>
    <w:p w:rsidR="00B34EDD" w:rsidRDefault="00B34EDD" w:rsidP="00B34EDD">
      <w:pPr>
        <w:widowControl w:val="0"/>
        <w:tabs>
          <w:tab w:val="left" w:pos="-1440"/>
          <w:tab w:val="left" w:pos="-720"/>
          <w:tab w:val="left" w:pos="0"/>
        </w:tabs>
        <w:spacing w:line="287" w:lineRule="auto"/>
      </w:pPr>
      <w:r>
        <w:tab/>
        <w:t>(b)</w:t>
      </w:r>
      <w:r>
        <w:tab/>
        <w:t>has been sentenced to a term of community or parole supervision for life pursuant to section 2 of P.L.1994, c.130 (C.2C:43-6.4); or</w:t>
      </w:r>
    </w:p>
    <w:p w:rsidR="00B34EDD" w:rsidRDefault="00B34EDD" w:rsidP="00B34EDD">
      <w:pPr>
        <w:widowControl w:val="0"/>
        <w:tabs>
          <w:tab w:val="left" w:pos="-1440"/>
          <w:tab w:val="left" w:pos="-720"/>
          <w:tab w:val="left" w:pos="0"/>
        </w:tabs>
        <w:spacing w:line="287" w:lineRule="auto"/>
      </w:pPr>
      <w:r>
        <w:tab/>
        <w:t>(c)</w:t>
      </w:r>
      <w:r>
        <w:tab/>
        <w:t xml:space="preserve"> has been convicted of or adjudicated delinquent for a sex offense enumerated in subsection b. of section 2 of P.L.1994, c.133 (C.2C:7-2) and the victim of the offense was under 18 years of age or 60 years of age or older, regardless of the date of conviction.</w:t>
      </w:r>
    </w:p>
    <w:p w:rsidR="00B34EDD" w:rsidRDefault="00B34EDD" w:rsidP="00B34EDD">
      <w:pPr>
        <w:widowControl w:val="0"/>
        <w:tabs>
          <w:tab w:val="left" w:pos="-1440"/>
          <w:tab w:val="left" w:pos="-720"/>
          <w:tab w:val="left" w:pos="0"/>
        </w:tabs>
        <w:spacing w:line="287" w:lineRule="auto"/>
      </w:pPr>
      <w:r>
        <w:tab/>
        <w:t>b.</w:t>
      </w:r>
      <w:r>
        <w:tab/>
        <w:t xml:space="preserve">In addition to  those offenders whose risk of </w:t>
      </w:r>
      <w:proofErr w:type="spellStart"/>
      <w:r>
        <w:t>reoffense</w:t>
      </w:r>
      <w:proofErr w:type="spellEnd"/>
      <w:r>
        <w:t xml:space="preserve"> has been determined to be high pursuant to section 3 of P.L.1994, c.128 (C.2C:7-8), the chairman, in exercising his discretion in determining subjects to monitor through time correlated or continuous tracking of their geographic location  under the program authorized by this act, shall consider the risk to the public posed by the subject, based on relevant risk factors such as the seriousness of the offense, the age of the victim or victims, the degree of force and contact, and any other factors the chairman deems appropriate. Time correlated or continuous tracking of the offender's geographic location shall not be provided during the time a monitored subject is in custody due to arrest, incarceration or civil commitment.</w:t>
      </w:r>
      <w:r w:rsidR="00A24F0A">
        <w:t xml:space="preserve"> </w:t>
      </w:r>
      <w:r w:rsidR="00A24F0A">
        <w:br w:type="page"/>
      </w:r>
    </w:p>
    <w:p w:rsidR="00B34EDD" w:rsidRDefault="00B34EDD" w:rsidP="00B34EDD">
      <w:pPr>
        <w:widowControl w:val="0"/>
        <w:tabs>
          <w:tab w:val="left" w:pos="-1440"/>
          <w:tab w:val="left" w:pos="-720"/>
          <w:tab w:val="left" w:pos="0"/>
        </w:tabs>
        <w:spacing w:line="287" w:lineRule="auto"/>
      </w:pPr>
      <w:r>
        <w:tab/>
        <w:t>c.</w:t>
      </w:r>
      <w:r>
        <w:tab/>
        <w:t>Nothing in this act shall be construed to preclude a judge from ordering time correlated or continuous tracking of the person's geographic location or other electronic monitoring as a condition of discharge of a person committed pursuant to P.L.1998, c.71 (C.30:4-27.24 et seq.), or as a condition or requirement of supervision for any other person sentenced pursuant to N.J.S.2C:45-1 or sentenced to a term of community or parole supervision for life pursuant to section 2 of P.L.1994, c.130 (C.2C:43-6.4).</w:t>
      </w:r>
    </w:p>
    <w:p w:rsidR="00B34EDD" w:rsidRDefault="00A24F0A" w:rsidP="00B34EDD">
      <w:pPr>
        <w:widowControl w:val="0"/>
        <w:tabs>
          <w:tab w:val="left" w:pos="-1440"/>
          <w:tab w:val="left" w:pos="-720"/>
          <w:tab w:val="left" w:pos="0"/>
        </w:tabs>
        <w:spacing w:line="287" w:lineRule="auto"/>
      </w:pPr>
      <w:r>
        <w:t>(</w:t>
      </w:r>
      <w:proofErr w:type="spellStart"/>
      <w:r>
        <w:t>cf</w:t>
      </w:r>
      <w:proofErr w:type="spellEnd"/>
      <w:r>
        <w:t>:</w:t>
      </w:r>
      <w:r w:rsidR="00B34EDD">
        <w:t xml:space="preserve"> P.L.2007, c.128, s.3)</w:t>
      </w:r>
    </w:p>
    <w:p w:rsidR="00B34EDD" w:rsidRDefault="00B34EDD" w:rsidP="00B34EDD"/>
    <w:p w:rsidR="00B34EDD" w:rsidRDefault="00B34EDD" w:rsidP="00B34EDD">
      <w:r>
        <w:tab/>
        <w:t>2.</w:t>
      </w:r>
      <w:r>
        <w:tab/>
        <w:t>N</w:t>
      </w:r>
      <w:r w:rsidR="00220BBB">
        <w:t xml:space="preserve">.J.S.2C:44-1 </w:t>
      </w:r>
      <w:r>
        <w:t>is amended to read as follows:</w:t>
      </w:r>
    </w:p>
    <w:p w:rsidR="00B34EDD" w:rsidRDefault="00A24F0A" w:rsidP="00B34EDD">
      <w:r>
        <w:tab/>
        <w:t>2C:44-1</w:t>
      </w:r>
      <w:r>
        <w:tab/>
      </w:r>
      <w:r w:rsidR="00B34EDD">
        <w:t>Criteria for withholding or imposing sentence of imprisonment.</w:t>
      </w:r>
    </w:p>
    <w:p w:rsidR="00B34EDD" w:rsidRDefault="00A24F0A" w:rsidP="00A24F0A">
      <w:pPr>
        <w:tabs>
          <w:tab w:val="clear" w:pos="1440"/>
          <w:tab w:val="clear" w:pos="2160"/>
          <w:tab w:val="left" w:pos="1350"/>
          <w:tab w:val="left" w:pos="1800"/>
        </w:tabs>
      </w:pPr>
      <w:r>
        <w:tab/>
        <w:t>2C:44-1.</w:t>
      </w:r>
      <w:r>
        <w:tab/>
        <w:t>a.</w:t>
      </w:r>
      <w:r>
        <w:tab/>
      </w:r>
      <w:r w:rsidR="00B34EDD">
        <w:t xml:space="preserve">In determining the appropriate sentence to be imposed on a person who has been convicted of an offense, the court shall consider the following aggravating circumstances: </w:t>
      </w:r>
    </w:p>
    <w:p w:rsidR="00B34EDD" w:rsidRDefault="00B34EDD" w:rsidP="00B34EDD">
      <w:r>
        <w:tab/>
        <w:t>(1)</w:t>
      </w:r>
      <w:r>
        <w:tab/>
        <w:t xml:space="preserve">The nature and circumstances of the offense, and the role of the actor therein, including whether or not it was committed in an especially heinous, cruel, or depraved manner; </w:t>
      </w:r>
    </w:p>
    <w:p w:rsidR="00B34EDD" w:rsidRDefault="00B34EDD" w:rsidP="00B34EDD">
      <w:r>
        <w:tab/>
        <w:t>(2)</w:t>
      </w:r>
      <w:r>
        <w:tab/>
        <w:t xml:space="preserve">The gravity and seriousness of harm inflicted on the victim, including whether or not the defendant knew or reasonably should have known that the victim of the offense was particularly vulnerable or incapable of resistance due to advanced age, ill-health, or extreme youth, or was for any other reason substantially incapable of exercising normal physical or mental power of resistance; </w:t>
      </w:r>
    </w:p>
    <w:p w:rsidR="00B34EDD" w:rsidRDefault="00B34EDD" w:rsidP="00B34EDD">
      <w:r>
        <w:tab/>
        <w:t>(3)</w:t>
      </w:r>
      <w:r>
        <w:tab/>
        <w:t>The risk that the defendant will commit another offense;</w:t>
      </w:r>
    </w:p>
    <w:p w:rsidR="00B34EDD" w:rsidRDefault="00B34EDD" w:rsidP="00B34EDD">
      <w:r>
        <w:tab/>
        <w:t>(4)</w:t>
      </w:r>
      <w:r>
        <w:tab/>
        <w:t xml:space="preserve">A lesser sentence will depreciate the seriousness of the defendant's offense because it involved a breach of the public trust under chapters 27 and 30, or the defendant took advantage of a position of trust or confidence to commit the offense; </w:t>
      </w:r>
    </w:p>
    <w:p w:rsidR="00B34EDD" w:rsidRDefault="00B34EDD" w:rsidP="00B34EDD">
      <w:r>
        <w:tab/>
        <w:t>(5)</w:t>
      </w:r>
      <w:r>
        <w:tab/>
        <w:t xml:space="preserve">There is a substantial likelihood that the defendant is involved in organized criminal activity; </w:t>
      </w:r>
    </w:p>
    <w:p w:rsidR="00B34EDD" w:rsidRDefault="00B34EDD" w:rsidP="00B34EDD">
      <w:r>
        <w:tab/>
        <w:t>(6)</w:t>
      </w:r>
      <w:r>
        <w:tab/>
        <w:t xml:space="preserve">The extent of the defendant's prior criminal record and the seriousness of the offenses of which he has been convicted; </w:t>
      </w:r>
    </w:p>
    <w:p w:rsidR="00B34EDD" w:rsidRDefault="00B34EDD" w:rsidP="00B34EDD">
      <w:r>
        <w:tab/>
        <w:t>(7)</w:t>
      </w:r>
      <w:r>
        <w:tab/>
        <w:t xml:space="preserve">The defendant committed the offense pursuant to an agreement that he either pay or be paid for the commission of the offense and the pecuniary incentive was beyond that inherent in the offense itself; </w:t>
      </w:r>
    </w:p>
    <w:p w:rsidR="00B34EDD" w:rsidRDefault="00B34EDD" w:rsidP="00B34EDD">
      <w:r>
        <w:tab/>
        <w:t>(8)</w:t>
      </w:r>
      <w:r>
        <w:tab/>
        <w:t xml:space="preserve">The defendant committed the offense against a police or other law enforcement officer, correctional employee or fireman, acting in the performance of his duties while in uniform or exhibiting evidence of his authority; the defendant committed the offense because of the status of the victim as a public servant; or the defendant committed the offense against a sports official, athletic coach or manager, acting in or immediately following the performance of his duties or because of the person's status as a sports official, coach or manager; </w:t>
      </w:r>
    </w:p>
    <w:p w:rsidR="00B34EDD" w:rsidRDefault="00B34EDD" w:rsidP="00B34EDD">
      <w:r>
        <w:tab/>
        <w:t>(9)</w:t>
      </w:r>
      <w:r>
        <w:tab/>
        <w:t xml:space="preserve">The need for deterring the defendant and others from violating the law; </w:t>
      </w:r>
    </w:p>
    <w:p w:rsidR="00B34EDD" w:rsidRDefault="00A24F0A" w:rsidP="00A24F0A">
      <w:pPr>
        <w:tabs>
          <w:tab w:val="clear" w:pos="720"/>
          <w:tab w:val="left" w:pos="900"/>
        </w:tabs>
      </w:pPr>
      <w:r>
        <w:tab/>
        <w:t>(10)</w:t>
      </w:r>
      <w:r>
        <w:tab/>
      </w:r>
      <w:r w:rsidR="00B34EDD">
        <w:t xml:space="preserve">The offense involved fraudulent or deceptive practices committed against any department or division of State government; </w:t>
      </w:r>
    </w:p>
    <w:p w:rsidR="00B34EDD" w:rsidRDefault="00A24F0A" w:rsidP="00A24F0A">
      <w:pPr>
        <w:tabs>
          <w:tab w:val="clear" w:pos="720"/>
          <w:tab w:val="left" w:pos="900"/>
        </w:tabs>
      </w:pPr>
      <w:r>
        <w:tab/>
        <w:t>(11)</w:t>
      </w:r>
      <w:r>
        <w:tab/>
      </w:r>
      <w:r w:rsidR="00B34EDD">
        <w:t xml:space="preserve">The imposition of a fine, penalty or order of restitution without also imposing a term of imprisonment would be perceived by the defendant or others merely as part of the cost of doing business, or as an acceptable contingent business or operating expense associated with the initial decision to resort to unlawful practices; </w:t>
      </w:r>
    </w:p>
    <w:p w:rsidR="00B34EDD" w:rsidRDefault="00A24F0A" w:rsidP="00A24F0A">
      <w:pPr>
        <w:tabs>
          <w:tab w:val="clear" w:pos="720"/>
          <w:tab w:val="left" w:pos="900"/>
        </w:tabs>
      </w:pPr>
      <w:r>
        <w:tab/>
        <w:t>(12)</w:t>
      </w:r>
      <w:r>
        <w:tab/>
      </w:r>
      <w:r w:rsidR="00B34EDD">
        <w:t xml:space="preserve">The defendant committed the offense against a person who he knew or should have known was 60 years of age or older, or disabled; </w:t>
      </w:r>
    </w:p>
    <w:p w:rsidR="00B34EDD" w:rsidRDefault="00A24F0A" w:rsidP="00A24F0A">
      <w:pPr>
        <w:tabs>
          <w:tab w:val="clear" w:pos="720"/>
          <w:tab w:val="left" w:pos="900"/>
          <w:tab w:val="left" w:pos="990"/>
        </w:tabs>
      </w:pPr>
      <w:r>
        <w:tab/>
        <w:t>(13)</w:t>
      </w:r>
      <w:r>
        <w:tab/>
      </w:r>
      <w:r w:rsidR="00B34EDD">
        <w:t xml:space="preserve">The defendant, while in the course of committing or attempting to commit the crime, including the immediate flight therefrom, used or was in possession of a stolen motor vehicle; </w:t>
      </w:r>
    </w:p>
    <w:p w:rsidR="00B34EDD" w:rsidRDefault="00A24F0A" w:rsidP="00A24F0A">
      <w:pPr>
        <w:tabs>
          <w:tab w:val="clear" w:pos="720"/>
          <w:tab w:val="left" w:pos="900"/>
        </w:tabs>
      </w:pPr>
      <w:r>
        <w:tab/>
        <w:t>(14)</w:t>
      </w:r>
      <w:r>
        <w:tab/>
      </w:r>
      <w:r w:rsidR="00B34EDD">
        <w:t xml:space="preserve">The offense involved an act of domestic violence, as that term is defined in subsection a. of section 3 of P.L.1991, c.261 (C.2C:25-19), committed in the presence of a child under 16 years of age; and </w:t>
      </w:r>
    </w:p>
    <w:p w:rsidR="00B34EDD" w:rsidRDefault="00B34EDD" w:rsidP="00A24F0A">
      <w:pPr>
        <w:tabs>
          <w:tab w:val="clear" w:pos="720"/>
          <w:tab w:val="left" w:pos="810"/>
        </w:tabs>
      </w:pPr>
      <w:r>
        <w:tab/>
        <w:t>(15</w:t>
      </w:r>
      <w:r w:rsidR="00A24F0A">
        <w:t>)</w:t>
      </w:r>
      <w:r w:rsidR="00A24F0A">
        <w:tab/>
      </w:r>
      <w:r>
        <w:t xml:space="preserve">The offense involved an act of domestic violence, as that term is defined in subsection a. of section 3 of P.L.1991, c.261 (C.2C:25-19) and the defendant committed at least one act of domestic violence on more than one occasion. </w:t>
      </w:r>
    </w:p>
    <w:p w:rsidR="00B34EDD" w:rsidRPr="005000E5" w:rsidRDefault="00B34EDD" w:rsidP="00A24F0A">
      <w:pPr>
        <w:tabs>
          <w:tab w:val="clear" w:pos="720"/>
          <w:tab w:val="clear" w:pos="1440"/>
          <w:tab w:val="left" w:pos="810"/>
        </w:tabs>
        <w:rPr>
          <w:u w:val="single"/>
        </w:rPr>
      </w:pPr>
      <w:r>
        <w:tab/>
      </w:r>
      <w:r w:rsidR="00A24F0A">
        <w:rPr>
          <w:u w:val="single"/>
        </w:rPr>
        <w:t>(16)</w:t>
      </w:r>
      <w:r w:rsidR="00A24F0A">
        <w:rPr>
          <w:u w:val="single"/>
        </w:rPr>
        <w:tab/>
      </w:r>
      <w:r>
        <w:rPr>
          <w:u w:val="single"/>
        </w:rPr>
        <w:t>The defendant committed a sex offense as defined in section 2 of P.L.1994, c.133 (C.2C:7-2) against a person under 18 years of age and used the Internet in the commission of the act.</w:t>
      </w:r>
    </w:p>
    <w:p w:rsidR="00B34EDD" w:rsidRDefault="00B34EDD" w:rsidP="00B34EDD">
      <w:r>
        <w:tab/>
        <w:t>b.</w:t>
      </w:r>
      <w:r>
        <w:tab/>
        <w:t xml:space="preserve">In determining the appropriate sentence to be imposed on a person who has been convicted of an offense, the court may properly consider the following mitigating circumstances: </w:t>
      </w:r>
    </w:p>
    <w:p w:rsidR="00B34EDD" w:rsidRDefault="00B34EDD" w:rsidP="00B34EDD">
      <w:r>
        <w:tab/>
        <w:t>(1)</w:t>
      </w:r>
      <w:r>
        <w:tab/>
        <w:t xml:space="preserve">The defendant's conduct neither caused nor threatened serious harm; </w:t>
      </w:r>
    </w:p>
    <w:p w:rsidR="00B34EDD" w:rsidRDefault="00B34EDD" w:rsidP="00B34EDD">
      <w:r>
        <w:tab/>
        <w:t>(2)</w:t>
      </w:r>
      <w:r>
        <w:tab/>
        <w:t xml:space="preserve">The defendant did not contemplate that his conduct would cause or threaten serious harm; </w:t>
      </w:r>
    </w:p>
    <w:p w:rsidR="00B34EDD" w:rsidRDefault="00B34EDD" w:rsidP="00B34EDD">
      <w:r>
        <w:tab/>
        <w:t>(3)</w:t>
      </w:r>
      <w:r>
        <w:tab/>
        <w:t xml:space="preserve">The defendant acted under a strong provocation; </w:t>
      </w:r>
    </w:p>
    <w:p w:rsidR="00B34EDD" w:rsidRDefault="00B34EDD" w:rsidP="00B34EDD">
      <w:r>
        <w:tab/>
        <w:t>(4)</w:t>
      </w:r>
      <w:r>
        <w:tab/>
        <w:t xml:space="preserve">There were substantial grounds tending to excuse or justify the defendant's conduct, though failing to establish a defense; </w:t>
      </w:r>
    </w:p>
    <w:p w:rsidR="00B34EDD" w:rsidRDefault="00B34EDD" w:rsidP="00B34EDD">
      <w:r>
        <w:tab/>
        <w:t>(5)</w:t>
      </w:r>
      <w:r>
        <w:tab/>
        <w:t xml:space="preserve">The victim of the defendant's conduct induced or facilitated its commission; </w:t>
      </w:r>
    </w:p>
    <w:p w:rsidR="00B34EDD" w:rsidRDefault="00B34EDD" w:rsidP="00B34EDD">
      <w:r>
        <w:tab/>
        <w:t>(6)</w:t>
      </w:r>
      <w:r>
        <w:tab/>
        <w:t xml:space="preserve">The defendant has compensated or will compensate the victim of his conduct for the damage or injury that he sustained, or will participate in a program of community service; </w:t>
      </w:r>
    </w:p>
    <w:p w:rsidR="00B34EDD" w:rsidRDefault="00B34EDD" w:rsidP="00B34EDD">
      <w:r>
        <w:tab/>
        <w:t>(7)</w:t>
      </w:r>
      <w:r>
        <w:tab/>
        <w:t xml:space="preserve">The defendant has no history of prior delinquency or criminal activity or has led a law-abiding life for a substantial period of time before the commission of the present offense; </w:t>
      </w:r>
    </w:p>
    <w:p w:rsidR="00B34EDD" w:rsidRDefault="00B34EDD" w:rsidP="00B34EDD">
      <w:r>
        <w:tab/>
        <w:t>(8)</w:t>
      </w:r>
      <w:r>
        <w:tab/>
        <w:t xml:space="preserve">The defendant's conduct was the result of circumstances unlikely to recur; </w:t>
      </w:r>
    </w:p>
    <w:p w:rsidR="00B34EDD" w:rsidRDefault="00B34EDD" w:rsidP="00B34EDD">
      <w:r>
        <w:tab/>
        <w:t>(9)</w:t>
      </w:r>
      <w:r>
        <w:tab/>
        <w:t xml:space="preserve">The character and attitude of the defendant indicate that he is unlikely to commit another offense; </w:t>
      </w:r>
    </w:p>
    <w:p w:rsidR="00B34EDD" w:rsidRDefault="00A24F0A" w:rsidP="00A24F0A">
      <w:pPr>
        <w:tabs>
          <w:tab w:val="clear" w:pos="720"/>
          <w:tab w:val="left" w:pos="810"/>
        </w:tabs>
      </w:pPr>
      <w:r>
        <w:tab/>
        <w:t>(10)</w:t>
      </w:r>
      <w:r>
        <w:tab/>
      </w:r>
      <w:r w:rsidR="00B34EDD">
        <w:t xml:space="preserve">The defendant is particularly likely to respond affirmatively to probationary treatment; </w:t>
      </w:r>
    </w:p>
    <w:p w:rsidR="00B34EDD" w:rsidRDefault="00A24F0A" w:rsidP="00A24F0A">
      <w:pPr>
        <w:tabs>
          <w:tab w:val="clear" w:pos="720"/>
          <w:tab w:val="left" w:pos="810"/>
        </w:tabs>
      </w:pPr>
      <w:r>
        <w:tab/>
        <w:t>(11)</w:t>
      </w:r>
      <w:r>
        <w:tab/>
      </w:r>
      <w:r w:rsidR="00B34EDD">
        <w:t xml:space="preserve">The imprisonment of the defendant would entail excessive hardship to himself or his dependents; </w:t>
      </w:r>
    </w:p>
    <w:p w:rsidR="00B34EDD" w:rsidRDefault="00B34EDD" w:rsidP="00A24F0A">
      <w:pPr>
        <w:tabs>
          <w:tab w:val="clear" w:pos="720"/>
          <w:tab w:val="left" w:pos="810"/>
        </w:tabs>
      </w:pPr>
      <w:r>
        <w:tab/>
        <w:t>(</w:t>
      </w:r>
      <w:r w:rsidR="00A24F0A">
        <w:t>12)</w:t>
      </w:r>
      <w:r w:rsidR="00A24F0A">
        <w:tab/>
      </w:r>
      <w:r>
        <w:t xml:space="preserve">The willingness of the defendant to cooperate with law enforcement authorities; </w:t>
      </w:r>
    </w:p>
    <w:p w:rsidR="00B34EDD" w:rsidRDefault="00A24F0A" w:rsidP="00A24F0A">
      <w:pPr>
        <w:tabs>
          <w:tab w:val="clear" w:pos="720"/>
          <w:tab w:val="left" w:pos="810"/>
        </w:tabs>
      </w:pPr>
      <w:r>
        <w:tab/>
        <w:t>(13)</w:t>
      </w:r>
      <w:r>
        <w:tab/>
      </w:r>
      <w:r w:rsidR="00B34EDD">
        <w:t xml:space="preserve">The conduct of a youthful defendant was substantially influenced by another person more mature than the defendant.  </w:t>
      </w:r>
    </w:p>
    <w:p w:rsidR="00B34EDD" w:rsidRDefault="00A24F0A" w:rsidP="00A24F0A">
      <w:pPr>
        <w:tabs>
          <w:tab w:val="clear" w:pos="1440"/>
          <w:tab w:val="left" w:pos="1170"/>
        </w:tabs>
      </w:pPr>
      <w:r>
        <w:tab/>
        <w:t>c.</w:t>
      </w:r>
      <w:r>
        <w:tab/>
        <w:t>(1)</w:t>
      </w:r>
      <w:r>
        <w:tab/>
      </w:r>
      <w:r w:rsidR="00B34EDD">
        <w:t xml:space="preserve">A plea of guilty by a defendant or failure to so plead shall not be considered in withholding or imposing a sentence of imprisonment. </w:t>
      </w:r>
    </w:p>
    <w:p w:rsidR="00B34EDD" w:rsidRDefault="00B34EDD" w:rsidP="00B34EDD">
      <w:r>
        <w:tab/>
        <w:t>(2)</w:t>
      </w:r>
      <w:r>
        <w:tab/>
        <w:t xml:space="preserve">When imposing a sentence of imprisonment the court shall consider the defendant's eligibility for release under the law governing parole, including time credits awarded pursuant to Title 30 of the Revised Statutes, in determining the appropriate term of imprisonment. </w:t>
      </w:r>
    </w:p>
    <w:p w:rsidR="00B34EDD" w:rsidRDefault="00B34EDD" w:rsidP="00B34EDD">
      <w:r>
        <w:tab/>
        <w:t>d.</w:t>
      </w:r>
      <w:r>
        <w:tab/>
        <w:t xml:space="preserve">Presumption of imprisonment.  The court shall deal with a person who has been convicted of a crime of the first or second degree, or a crime of the third degree where the court finds that the aggravating factor in paragraph (5), (14) or (15) of subsection a. applies, by imposing a sentence of imprisonment unless, having regard to the character and condition of the defendant, it is of the opinion that his imprisonment would be a serious injustice which overrides the need to deter such conduct by others.  Notwithstanding the provisions of subsection e. of this section, the court shall deal with a person who has been convicted of theft of a motor vehicle or of the unlawful taking of a motor vehicle and who has previously been convicted of either offense by imposing a sentence of imprisonment unless, having regard to the character and condition of the defendant, it is of the opinion that his imprisonment would be a serious injustice which overrides the need to deter such conduct by others.  </w:t>
      </w:r>
    </w:p>
    <w:p w:rsidR="00B34EDD" w:rsidRDefault="00B34EDD" w:rsidP="00B34EDD">
      <w:r>
        <w:tab/>
        <w:t>e.</w:t>
      </w:r>
      <w:r>
        <w:tab/>
        <w:t xml:space="preserve">The court shall deal with a person convicted of an offense other than a crime of the first or second degree, who has not previously been convicted of an offense, without imposing a sentence of imprisonment unless, having regard to the nature and circumstances of the offense and the history, character and condition of the defendant, it is of the opinion that his imprisonment is necessary for the protection of the public under the criteria set forth in subsection a., except that this subsection shall not apply if the court finds that the aggravating factor in paragraph (5), (14) or (15) of subsection a. applies or if the person is convicted of any of the following crimes of the third degree: theft of a motor vehicle; unlawful taking of a motor vehicle; eluding; strict liability vehicular homicide pursuant to section 1 of P.L.2017, c.165 (C.2C:11-5.3); if the person is convicted of a crime of the third degree constituting use of a false government document in violation of subsection c. of section 1 of P.L.1983, c.565 (C.2C:21-2.1); if the person is convicted of a crime of the third degree constituting distribution, manufacture or possession of an item containing personal identifying information in violation of subsection b. of section 6 of P.L.2003, c.184 (C.2C:21-17.3); if the person is convicted of a crime of the third or fourth degree constituting bias intimidation in violation of N.J.S.2C:16-1; if the person is convicted of a crime of the third degree under paragraph (12) of subsection b. of N.J.S.2C:12-1 or section 2 of P.L.1997, c.111 (C.2C:12-1.1); or if the person is convicted of a crime of the third or fourth degree under the provisions of section 1 or 2 of P.L.2007, c.341 (C.2C:33-29 or C.2C:33-30).  </w:t>
      </w:r>
    </w:p>
    <w:p w:rsidR="00B34EDD" w:rsidRDefault="00B34EDD" w:rsidP="00B34EDD">
      <w:r>
        <w:tab/>
        <w:t>f.</w:t>
      </w:r>
      <w:r>
        <w:tab/>
        <w:t xml:space="preserve">Presumptive Sentences. (1) Except for the crime of murder, unless the preponderance of aggravating or mitigating factors, as set forth in subsections a. and b., weighs in favor of a higher or lower term within the limits provided in N.J.S.2C:43-6, when a court determines that a sentence of imprisonment is warranted, it shall impose sentence as follows: </w:t>
      </w:r>
    </w:p>
    <w:p w:rsidR="00B34EDD" w:rsidRDefault="00B34EDD" w:rsidP="00B34EDD">
      <w:r>
        <w:tab/>
        <w:t>(a)</w:t>
      </w:r>
      <w:r>
        <w:tab/>
        <w:t xml:space="preserve">To a term of 20 years for aggravated manslaughter or kidnapping pursuant to paragraph (1) of subsection c. of N.J.S.2C:13-1 when the offense constitutes a crime of the first degree; </w:t>
      </w:r>
    </w:p>
    <w:p w:rsidR="00B34EDD" w:rsidRDefault="00B34EDD" w:rsidP="00B34EDD">
      <w:r>
        <w:tab/>
        <w:t>(b)</w:t>
      </w:r>
      <w:r>
        <w:tab/>
        <w:t xml:space="preserve">Except as provided in subparagraph (a) of this paragraph to a term of 15 years for a crime of the first degree; </w:t>
      </w:r>
    </w:p>
    <w:p w:rsidR="00B34EDD" w:rsidRDefault="00B34EDD" w:rsidP="00B34EDD">
      <w:r>
        <w:tab/>
        <w:t>(c)</w:t>
      </w:r>
      <w:r>
        <w:tab/>
        <w:t xml:space="preserve">To a term of seven years for a crime of the second degree; </w:t>
      </w:r>
    </w:p>
    <w:p w:rsidR="00B34EDD" w:rsidRDefault="00B34EDD" w:rsidP="00B34EDD">
      <w:r>
        <w:tab/>
        <w:t>(d)</w:t>
      </w:r>
      <w:r>
        <w:tab/>
        <w:t xml:space="preserve">To a term of four years for a crime of the third degree; and </w:t>
      </w:r>
    </w:p>
    <w:p w:rsidR="00B34EDD" w:rsidRDefault="00B34EDD" w:rsidP="00B34EDD">
      <w:r>
        <w:tab/>
        <w:t>(e)</w:t>
      </w:r>
      <w:r>
        <w:tab/>
        <w:t>To a term of nine months for a crime of the fourth degree.</w:t>
      </w:r>
    </w:p>
    <w:p w:rsidR="00B34EDD" w:rsidRDefault="00B34EDD" w:rsidP="00B34EDD">
      <w:r>
        <w:tab/>
        <w:t>In imposing a minimum term pursuant to subsection b. of N.J.S.2C:43-6, the sentencing court shall specifically place on the record the aggravating factors set forth in this section which justify the imposition of a minimum term.</w:t>
      </w:r>
    </w:p>
    <w:p w:rsidR="00B34EDD" w:rsidRDefault="00B34EDD" w:rsidP="00B34EDD">
      <w:r>
        <w:tab/>
        <w:t>Unless the preponderance of mitigating factors set forth in subsection b. weighs in favor of a lower term within the limits authorized, sentences imposed pursuant to paragraph (1) of subsection a. of N.J.S.2C:43-7 shall have a presumptive term of life imprisonment.  Unless the preponderance of aggravating and mitigating factors set forth in subsections a. and b. weighs in favor of a higher or lower term within the limits authorized, sentences imposed pursuant to paragraph (2) of subsection a. of N.J.S.2C:43-7 shall have a presumptive term of 50 years' imprisonment; sentences imposed pursuant to paragraph (3) of subsection a. of N.J.S.2C:43-7 shall have a presumptive term of 15 years' imprisonment; and sentences imposed pursuant to paragraph (4) of subsection a. of N.J.S.2C:43-7 shall have a presumptive term of seven years' imprisonment.</w:t>
      </w:r>
    </w:p>
    <w:p w:rsidR="00B34EDD" w:rsidRDefault="00B34EDD" w:rsidP="00B34EDD">
      <w:r>
        <w:tab/>
        <w:t>In imposing a minimum term pursuant to subsection b. of N.J.S.2C:43-7, the sentencing court shall specifically place on the record the aggravating factors set forth in this section which justify the imposition of a minimum term.</w:t>
      </w:r>
    </w:p>
    <w:p w:rsidR="00B34EDD" w:rsidRDefault="00B34EDD" w:rsidP="00B34EDD">
      <w:r>
        <w:tab/>
        <w:t>(2)</w:t>
      </w:r>
      <w:r>
        <w:tab/>
        <w:t>In cases of convictions for crimes of the first or second degree where the court is clearly convinced that the mitigating factors substantially outweigh the aggravating factors and where the interest of justice demands, the court may sentence the defendant to a term appropriate to a crime of one degree lower than that of the crime for which he was convicted.  If the court does impose sentence pursuant to this paragraph, or if the court imposes a noncustodial or probationary sentence upon conviction for a crime of the first or second degree, such sentence shall not become final for 10 days in order to permit the appeal of such sentence by the prosecution.</w:t>
      </w:r>
    </w:p>
    <w:p w:rsidR="00B34EDD" w:rsidRDefault="00B34EDD" w:rsidP="00B34EDD">
      <w:r>
        <w:tab/>
        <w:t>g.</w:t>
      </w:r>
      <w:r>
        <w:tab/>
        <w:t>Imposition of Noncustodial Sentences in Certain Cases.  If the court, in considering the aggravating factors set forth in subsection a., finds the aggravating factor in paragraph (2), (5), (10), or (12) of subsection a. and does not impose a custodial sentence, the court shall specifically place on the record the mitigating factors which justify the imposition of a noncustodial sentence.</w:t>
      </w:r>
    </w:p>
    <w:p w:rsidR="00B34EDD" w:rsidRDefault="00B34EDD" w:rsidP="00B34EDD">
      <w:r>
        <w:tab/>
        <w:t>h.</w:t>
      </w:r>
      <w:r>
        <w:tab/>
        <w:t>Except as provided in section 2 of P.L.1993, c.123 (C.2C:43-11), the presumption of imprisonment as provided in subsection d. of this section shall not preclude the admission of a person to the Intensive Supervision Program, established pursuant to the Rules Governing the Courts of the State of New Jersey.</w:t>
      </w:r>
    </w:p>
    <w:p w:rsidR="00B34EDD" w:rsidRDefault="00A24F0A" w:rsidP="00B34EDD">
      <w:r>
        <w:t>(</w:t>
      </w:r>
      <w:proofErr w:type="spellStart"/>
      <w:r>
        <w:t>cf</w:t>
      </w:r>
      <w:proofErr w:type="spellEnd"/>
      <w:r>
        <w:t>:</w:t>
      </w:r>
      <w:r w:rsidR="00B34EDD">
        <w:t xml:space="preserve"> P.L.2017, c.165, s.6)</w:t>
      </w:r>
    </w:p>
    <w:p w:rsidR="00B34EDD" w:rsidRDefault="00B34EDD" w:rsidP="00B34EDD"/>
    <w:p w:rsidR="00B34EDD" w:rsidRDefault="00B34EDD" w:rsidP="00B34EDD">
      <w:r>
        <w:tab/>
        <w:t>3.</w:t>
      </w:r>
      <w:r>
        <w:tab/>
        <w:t>This act shall take effect immediately.</w:t>
      </w:r>
    </w:p>
    <w:p w:rsidR="00B34EDD" w:rsidRPr="00AA7880" w:rsidRDefault="00B34EDD" w:rsidP="00B34EDD"/>
    <w:p w:rsidR="00B34EDD" w:rsidRPr="00CE7BD8" w:rsidRDefault="00B34EDD" w:rsidP="00B34EDD"/>
    <w:p w:rsidR="00B34EDD" w:rsidRPr="00AA7880" w:rsidRDefault="00B34EDD" w:rsidP="00B34EDD">
      <w:pPr>
        <w:jc w:val="center"/>
      </w:pPr>
      <w:r w:rsidRPr="00D71D68">
        <w:t>STATEMENT</w:t>
      </w:r>
    </w:p>
    <w:p w:rsidR="00B34EDD" w:rsidRDefault="00B34EDD" w:rsidP="00B34EDD"/>
    <w:p w:rsidR="00B34EDD" w:rsidRDefault="00B34EDD" w:rsidP="00B34EDD">
      <w:r>
        <w:tab/>
        <w:t xml:space="preserve">This bill provides that persons who have been </w:t>
      </w:r>
      <w:r w:rsidRPr="00175565">
        <w:t>convicted of a sex offense under Megan’s Law, where the victim of the offense was under 18 years of age and the person used the Internet in the commission of the sex offense, would be monitored for life</w:t>
      </w:r>
      <w:r>
        <w:t xml:space="preserve"> under the “Sex Offender Monitoring Act</w:t>
      </w:r>
      <w:r w:rsidRPr="00175565">
        <w:t>.</w:t>
      </w:r>
      <w:r>
        <w:t>”  Under the act, sex offenders are subject to continuous 24-hour per day monitoring by global positioning system (GPS) devices.</w:t>
      </w:r>
    </w:p>
    <w:p w:rsidR="00B34EDD" w:rsidRDefault="00B34EDD" w:rsidP="00B34EDD">
      <w:r>
        <w:tab/>
        <w:t>The bill also adds as an aggravating factor for the court to consider in determining a sentence, whether the defendant used the Internet in committing a sex offense against a person under the age of 18.  This provision would be used to enhance penalties against child predators.</w:t>
      </w:r>
    </w:p>
    <w:p w:rsidR="00B34EDD" w:rsidRDefault="00B34EDD">
      <w:r>
        <w:tab/>
        <w:t xml:space="preserve">Under this “One Strike, You’re Ours” approach, predators who use the Internet in committing crimes against children would receive enhanced penalties and, once they leave prison, be monitored for life by GPS technology.  </w:t>
      </w:r>
    </w:p>
    <w:sectPr w:rsidR="00B34EDD" w:rsidSect="00E9465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7970" w:rsidRDefault="00F37970">
      <w:r>
        <w:separator/>
      </w:r>
    </w:p>
  </w:endnote>
  <w:endnote w:type="continuationSeparator" w:id="0">
    <w:p w:rsidR="00F37970" w:rsidRDefault="00F37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0BBB" w:rsidRPr="00921C91" w:rsidRDefault="00220BB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0BBB" w:rsidRPr="00921C91" w:rsidRDefault="00220BBB">
    <w:pPr>
      <w:pStyle w:val="Footer"/>
      <w:rPr>
        <w:szCs w:val="18"/>
      </w:rPr>
    </w:pPr>
  </w:p>
  <w:p w:rsidR="00220BBB" w:rsidRPr="00921C91" w:rsidRDefault="00220BB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0BBB" w:rsidRDefault="00220BB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7970" w:rsidRDefault="00F37970">
      <w:r>
        <w:separator/>
      </w:r>
    </w:p>
  </w:footnote>
  <w:footnote w:type="continuationSeparator" w:id="0">
    <w:p w:rsidR="00F37970" w:rsidRDefault="00F379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0E2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94659" w:rsidRDefault="00E94659" w:rsidP="00E94659">
    <w:pPr>
      <w:pStyle w:val="bpuHeadSpon"/>
    </w:pPr>
    <w:r w:rsidRPr="00E94659">
      <w:rPr>
        <w:rStyle w:val="bpuHeadSponChar"/>
      </w:rPr>
      <w:t>S2326</w:t>
    </w:r>
    <w:r>
      <w:t xml:space="preserve"> BEACH</w:t>
    </w:r>
  </w:p>
  <w:p w:rsidR="00E94659" w:rsidRDefault="00E94659" w:rsidP="00E94659">
    <w:pPr>
      <w:pStyle w:val="bpuHeadSpon"/>
    </w:pPr>
    <w:r>
      <w:fldChar w:fldCharType="begin"/>
    </w:r>
    <w:r>
      <w:instrText xml:space="preserve"> PAGE  \* MERGEFORMAT </w:instrText>
    </w:r>
    <w:r>
      <w:fldChar w:fldCharType="separate"/>
    </w:r>
    <w:r w:rsidR="00570E2D">
      <w:rPr>
        <w:noProof/>
      </w:rPr>
      <w:t>7</w:t>
    </w:r>
    <w:r>
      <w:fldChar w:fldCharType="end"/>
    </w:r>
  </w:p>
  <w:p w:rsidR="00E94659" w:rsidRDefault="00E94659" w:rsidP="00E946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94659" w:rsidRDefault="00E94659" w:rsidP="00E94659">
    <w:pPr>
      <w:pStyle w:val="bpuHeadSpon"/>
    </w:pPr>
    <w:r w:rsidRPr="00E94659">
      <w:rPr>
        <w:rStyle w:val="bpuHeadSponChar"/>
      </w:rPr>
      <w:t>S2326</w:t>
    </w:r>
    <w:r>
      <w:t xml:space="preserve"> BEACH</w:t>
    </w:r>
  </w:p>
  <w:p w:rsidR="00E94659" w:rsidRDefault="00E94659" w:rsidP="00E94659">
    <w:pPr>
      <w:pStyle w:val="bpuHeadSpon"/>
    </w:pPr>
    <w:r>
      <w:fldChar w:fldCharType="begin"/>
    </w:r>
    <w:r>
      <w:instrText xml:space="preserve"> PAGE  \* MERGEFORMAT </w:instrText>
    </w:r>
    <w:r>
      <w:fldChar w:fldCharType="separate"/>
    </w:r>
    <w:r w:rsidR="00570E2D">
      <w:rPr>
        <w:noProof/>
      </w:rPr>
      <w:t>2</w:t>
    </w:r>
    <w:r>
      <w:fldChar w:fldCharType="end"/>
    </w:r>
  </w:p>
  <w:p w:rsidR="00E94659" w:rsidRDefault="00E94659" w:rsidP="00E946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97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BB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0E2D"/>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45ED"/>
    <w:rsid w:val="008C79B3"/>
    <w:rsid w:val="008D77BD"/>
    <w:rsid w:val="008E454C"/>
    <w:rsid w:val="008E5F3E"/>
    <w:rsid w:val="008F1E5A"/>
    <w:rsid w:val="00901BDA"/>
    <w:rsid w:val="009121D8"/>
    <w:rsid w:val="00916F7A"/>
    <w:rsid w:val="00917FE3"/>
    <w:rsid w:val="0093164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4F0A"/>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ED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465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7970"/>
    <w:rsid w:val="00F41A9D"/>
    <w:rsid w:val="00F44314"/>
    <w:rsid w:val="00F54B9C"/>
    <w:rsid w:val="00F56E96"/>
    <w:rsid w:val="00F573DD"/>
    <w:rsid w:val="00F61E59"/>
    <w:rsid w:val="00F63D99"/>
    <w:rsid w:val="00F6426B"/>
    <w:rsid w:val="00F709B3"/>
    <w:rsid w:val="00F71A5E"/>
    <w:rsid w:val="00F94502"/>
    <w:rsid w:val="00FA0AFC"/>
    <w:rsid w:val="00FA1C82"/>
    <w:rsid w:val="00FA2ED1"/>
    <w:rsid w:val="00FA4A52"/>
    <w:rsid w:val="00FB4045"/>
    <w:rsid w:val="00FB4D8E"/>
    <w:rsid w:val="00FC0D0A"/>
    <w:rsid w:val="00FC1B0B"/>
    <w:rsid w:val="00FD2F97"/>
    <w:rsid w:val="00FF50C0"/>
    <w:rsid w:val="00FF6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237856F-A23A-47DD-8535-3B34532A7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E94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2652</Words>
  <Characters>13550</Characters>
  <Application>Microsoft Office Word</Application>
  <DocSecurity>0</DocSecurity>
  <Lines>308</Lines>
  <Paragraphs>81</Paragraphs>
  <ScaleCrop>false</ScaleCrop>
  <HeadingPairs>
    <vt:vector size="2" baseType="variant">
      <vt:variant>
        <vt:lpstr>Title</vt:lpstr>
      </vt:variant>
      <vt:variant>
        <vt:i4>1</vt:i4>
      </vt:variant>
    </vt:vector>
  </HeadingPairs>
  <TitlesOfParts>
    <vt:vector size="1" baseType="lpstr">
      <vt:lpstr>S2326</vt:lpstr>
    </vt:vector>
  </TitlesOfParts>
  <Manager>R230</Manager>
  <Company>NJ Office of Legislative Services</Company>
  <LinksUpToDate>false</LinksUpToDate>
  <CharactersWithSpaces>16248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S2326</dc:title>
  <dc:subject/>
  <dc:creator>Senator  BEACH</dc:creator>
  <cp:keywords>S2326|7|LP |276|0|276|F|0|</cp:keywords>
  <dc:description>INTRODUCED APRIL 9, 2020</dc:description>
  <cp:lastModifiedBy>Sommers, Shelly</cp:lastModifiedBy>
  <cp:revision>2</cp:revision>
  <cp:lastPrinted>2005-10-12T19:02:00Z</cp:lastPrinted>
  <dcterms:created xsi:type="dcterms:W3CDTF">2020-04-10T20:04:00Z</dcterms:created>
  <dcterms:modified xsi:type="dcterms:W3CDTF">2020-04-10T20:04:00Z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