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2CCE09"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2F183002" w14:textId="77777777" w:rsidR="00FD638E" w:rsidRDefault="00FD638E" w:rsidP="00FD638E">
      <w:pPr>
        <w:pStyle w:val="NoteOrEstimate"/>
      </w:pPr>
      <w:r>
        <w:t>LEGISLATIVE FISCAL ESTIMATE</w:t>
      </w:r>
    </w:p>
    <w:p w14:paraId="4DF69045" w14:textId="77777777" w:rsidR="00FD638E" w:rsidRPr="00267F65" w:rsidRDefault="00FD638E" w:rsidP="00FD638E">
      <w:pPr>
        <w:pStyle w:val="Reprint"/>
      </w:pPr>
      <w:r>
        <w:t>[First Reprint]</w:t>
      </w:r>
    </w:p>
    <w:p w14:paraId="330C3D77" w14:textId="77777777" w:rsidR="003C5892" w:rsidRDefault="0069777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2344</w:t>
      </w:r>
    </w:p>
    <w:p w14:paraId="779EC63C" w14:textId="77777777" w:rsidR="003C5892" w:rsidRPr="00353325" w:rsidRDefault="003C5892" w:rsidP="00353325">
      <w:pPr>
        <w:pStyle w:val="StateFormat"/>
      </w:pPr>
      <w:r>
        <w:t xml:space="preserve">STATE OF NEW </w:t>
      </w:r>
      <w:smartTag w:uri="urn:schemas-microsoft-com:office:smarttags" w:element="place">
        <w:r>
          <w:t>JERSEY</w:t>
        </w:r>
      </w:smartTag>
    </w:p>
    <w:p w14:paraId="2127DAFE" w14:textId="57DDD736" w:rsidR="00353325" w:rsidRDefault="00985A35" w:rsidP="00985A35">
      <w:pPr>
        <w:pStyle w:val="BillNo"/>
      </w:pPr>
      <w:proofErr w:type="gramStart"/>
      <w:r>
        <w:t>219th</w:t>
      </w:r>
      <w:proofErr w:type="gramEnd"/>
      <w:r>
        <w:t xml:space="preserve"> LEGISLATURE</w:t>
      </w:r>
    </w:p>
    <w:p w14:paraId="11090B08" w14:textId="74960616" w:rsidR="00353325" w:rsidRDefault="00353325" w:rsidP="00353325"/>
    <w:p w14:paraId="3A74612B" w14:textId="29D674BF" w:rsidR="00985A35" w:rsidRDefault="00985A35" w:rsidP="00985A35">
      <w:pPr>
        <w:jc w:val="center"/>
      </w:pPr>
      <w:r>
        <w:t>DATED: MAY 12, 2020</w:t>
      </w:r>
    </w:p>
    <w:p w14:paraId="7EF22084" w14:textId="2349828E" w:rsidR="00985A35" w:rsidRDefault="00985A35" w:rsidP="00353325"/>
    <w:p w14:paraId="562239C8" w14:textId="77777777" w:rsidR="00985A35" w:rsidRDefault="00985A35" w:rsidP="00353325"/>
    <w:p w14:paraId="22F8F3B2"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43A9B992"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5112B12F" w14:textId="77777777">
        <w:trPr>
          <w:trHeight w:val="576"/>
        </w:trPr>
        <w:tc>
          <w:tcPr>
            <w:tcW w:w="2333" w:type="dxa"/>
          </w:tcPr>
          <w:p w14:paraId="614101E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15F41D3F" w14:textId="1BF178D9" w:rsidR="003C5892" w:rsidRDefault="009A1CB7" w:rsidP="00515AC5">
            <w:r>
              <w:t xml:space="preserve">Requires Medicaid and health insurance </w:t>
            </w:r>
            <w:proofErr w:type="gramStart"/>
            <w:r>
              <w:t>coverage for certain</w:t>
            </w:r>
            <w:proofErr w:type="gramEnd"/>
            <w:r>
              <w:t xml:space="preserve"> refills of prescription drugs during state of emergency.</w:t>
            </w:r>
          </w:p>
        </w:tc>
      </w:tr>
      <w:tr w:rsidR="003C5892" w14:paraId="6AD640C1" w14:textId="77777777">
        <w:trPr>
          <w:trHeight w:val="576"/>
        </w:trPr>
        <w:tc>
          <w:tcPr>
            <w:tcW w:w="2333" w:type="dxa"/>
          </w:tcPr>
          <w:p w14:paraId="552433DC"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68E66C51" w14:textId="1340B039" w:rsidR="003C5892" w:rsidRDefault="006245E5" w:rsidP="00515AC5">
            <w:r>
              <w:t>Shift in</w:t>
            </w:r>
            <w:r w:rsidR="00A67CC8">
              <w:t xml:space="preserve"> State expenditure</w:t>
            </w:r>
            <w:r w:rsidR="00013820">
              <w:t>s</w:t>
            </w:r>
            <w:r w:rsidR="00181980">
              <w:t>.</w:t>
            </w:r>
          </w:p>
        </w:tc>
      </w:tr>
      <w:tr w:rsidR="003C5892" w14:paraId="75FA8DF1" w14:textId="77777777">
        <w:trPr>
          <w:trHeight w:val="576"/>
        </w:trPr>
        <w:tc>
          <w:tcPr>
            <w:tcW w:w="2333" w:type="dxa"/>
          </w:tcPr>
          <w:p w14:paraId="387F2A71"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018C147C" w14:textId="344985F1" w:rsidR="003C5892" w:rsidRDefault="009A1CB7" w:rsidP="00515AC5">
            <w:r>
              <w:t xml:space="preserve">Department of Human Services, </w:t>
            </w:r>
            <w:r w:rsidR="00A67CC8">
              <w:t>Department of the Treasury</w:t>
            </w:r>
          </w:p>
        </w:tc>
      </w:tr>
    </w:tbl>
    <w:p w14:paraId="28245FE6"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167FB7A0"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14:paraId="66BD0B28" w14:textId="77777777" w:rsidTr="006B793F">
        <w:trPr>
          <w:trHeight w:val="410"/>
        </w:trPr>
        <w:tc>
          <w:tcPr>
            <w:tcW w:w="9375" w:type="dxa"/>
            <w:gridSpan w:val="5"/>
            <w:tcBorders>
              <w:top w:val="nil"/>
              <w:left w:val="nil"/>
              <w:bottom w:val="nil"/>
              <w:right w:val="nil"/>
            </w:tcBorders>
            <w:vAlign w:val="bottom"/>
          </w:tcPr>
          <w:p w14:paraId="3CB42A06"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5B3ACC42" w14:textId="77777777" w:rsidTr="00A67CC8">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14:paraId="7D61FBB5"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14:paraId="33024A76"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79EF668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703C7AAA"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14:paraId="1C8E2687" w14:textId="77777777" w:rsidTr="00A67CC8">
        <w:trPr>
          <w:gridAfter w:val="1"/>
          <w:wAfter w:w="15" w:type="dxa"/>
          <w:trHeight w:val="410"/>
        </w:trPr>
        <w:tc>
          <w:tcPr>
            <w:tcW w:w="2600" w:type="dxa"/>
            <w:tcBorders>
              <w:top w:val="nil"/>
              <w:left w:val="single" w:sz="6" w:space="0" w:color="auto"/>
              <w:bottom w:val="nil"/>
              <w:right w:val="nil"/>
            </w:tcBorders>
            <w:tcMar>
              <w:bottom w:w="29" w:type="dxa"/>
            </w:tcMar>
            <w:vAlign w:val="bottom"/>
          </w:tcPr>
          <w:p w14:paraId="79BAED98" w14:textId="6EF02AC6"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6245E5">
              <w:rPr>
                <w:b/>
              </w:rPr>
              <w:t>Expenditures</w:t>
            </w:r>
          </w:p>
        </w:tc>
        <w:tc>
          <w:tcPr>
            <w:tcW w:w="1770" w:type="dxa"/>
            <w:tcBorders>
              <w:top w:val="nil"/>
              <w:left w:val="nil"/>
              <w:bottom w:val="nil"/>
              <w:right w:val="nil"/>
            </w:tcBorders>
            <w:tcMar>
              <w:bottom w:w="29" w:type="dxa"/>
            </w:tcMar>
            <w:vAlign w:val="bottom"/>
          </w:tcPr>
          <w:p w14:paraId="1339D675"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14:paraId="2CE51242" w14:textId="4400BEBF" w:rsidR="00C75246" w:rsidRDefault="008D60D7" w:rsidP="002D7863">
            <w:pPr>
              <w:tabs>
                <w:tab w:val="left" w:pos="360"/>
                <w:tab w:val="left" w:pos="720"/>
                <w:tab w:val="left" w:pos="1440"/>
                <w:tab w:val="left" w:pos="2160"/>
                <w:tab w:val="left" w:pos="2880"/>
                <w:tab w:val="left" w:pos="3600"/>
                <w:tab w:val="left" w:pos="4320"/>
                <w:tab w:val="left" w:pos="5040"/>
              </w:tabs>
              <w:jc w:val="center"/>
            </w:pPr>
            <w:r>
              <w:t>I</w:t>
            </w:r>
            <w:r w:rsidR="006245E5">
              <w:t>ndeterminate Shift</w:t>
            </w:r>
          </w:p>
        </w:tc>
        <w:tc>
          <w:tcPr>
            <w:tcW w:w="2495" w:type="dxa"/>
            <w:tcBorders>
              <w:top w:val="nil"/>
              <w:left w:val="nil"/>
              <w:bottom w:val="nil"/>
              <w:right w:val="single" w:sz="6" w:space="0" w:color="auto"/>
            </w:tcBorders>
            <w:tcMar>
              <w:bottom w:w="29" w:type="dxa"/>
            </w:tcMar>
            <w:vAlign w:val="bottom"/>
          </w:tcPr>
          <w:p w14:paraId="6AFA39F4"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144AA151" w14:textId="77777777" w:rsidTr="006B793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5171C2CA"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4598E0E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EA547C9" w14:textId="77777777" w:rsidR="00985A35" w:rsidRDefault="006B793F" w:rsidP="00985A35">
      <w:pPr>
        <w:pStyle w:val="StyleBulletedSymbolsymbol"/>
        <w:tabs>
          <w:tab w:val="left" w:pos="360"/>
          <w:tab w:val="left" w:pos="720"/>
          <w:tab w:val="left" w:pos="1440"/>
          <w:tab w:val="left" w:pos="2160"/>
          <w:tab w:val="left" w:pos="2880"/>
          <w:tab w:val="left" w:pos="3600"/>
          <w:tab w:val="left" w:pos="4320"/>
          <w:tab w:val="left" w:pos="5040"/>
        </w:tabs>
        <w:spacing w:after="0"/>
      </w:pPr>
      <w:r w:rsidRPr="006B793F">
        <w:t xml:space="preserve">The Office of Legislative Services (OLS) estimates </w:t>
      </w:r>
      <w:r w:rsidR="00013043" w:rsidRPr="00013043">
        <w:t xml:space="preserve">that this bill may have an indeterminate, minimal impact on State expenditures under the New Jersey </w:t>
      </w:r>
      <w:proofErr w:type="spellStart"/>
      <w:r w:rsidR="00013043" w:rsidRPr="00013043">
        <w:t>FamilyCare</w:t>
      </w:r>
      <w:proofErr w:type="spellEnd"/>
      <w:r w:rsidR="00013043" w:rsidRPr="00013043">
        <w:t xml:space="preserve"> program</w:t>
      </w:r>
      <w:r w:rsidR="00013043">
        <w:t>, State Health Benefits Program (</w:t>
      </w:r>
      <w:r w:rsidR="00013043" w:rsidRPr="00E779F2">
        <w:t>SHBP</w:t>
      </w:r>
      <w:r w:rsidR="00013043">
        <w:t>),</w:t>
      </w:r>
      <w:r w:rsidR="00013043" w:rsidRPr="00E779F2">
        <w:t xml:space="preserve"> and </w:t>
      </w:r>
      <w:r w:rsidR="00013043">
        <w:t>School Employees’ Health Benefit Program (</w:t>
      </w:r>
      <w:r w:rsidR="00013043" w:rsidRPr="00E779F2">
        <w:t>SEHBP</w:t>
      </w:r>
      <w:r w:rsidR="00013043">
        <w:t>)</w:t>
      </w:r>
      <w:r w:rsidR="00013043" w:rsidRPr="00013043">
        <w:t xml:space="preserve"> due to forward shifts in the timing of payment of prescription claims.</w:t>
      </w:r>
      <w:r w:rsidR="00181980">
        <w:t xml:space="preserve"> </w:t>
      </w:r>
      <w:r w:rsidR="00013043" w:rsidRPr="00013043">
        <w:t xml:space="preserve"> To the extent that </w:t>
      </w:r>
      <w:proofErr w:type="spellStart"/>
      <w:r w:rsidR="00013043" w:rsidRPr="00013043">
        <w:t>FamilyCare</w:t>
      </w:r>
      <w:proofErr w:type="spellEnd"/>
      <w:r w:rsidR="00013043" w:rsidRPr="00013043">
        <w:t xml:space="preserve"> beneficiaries</w:t>
      </w:r>
      <w:r w:rsidR="00013043">
        <w:t xml:space="preserve"> and covered State health plan members</w:t>
      </w:r>
      <w:r w:rsidR="00013043" w:rsidRPr="00013043">
        <w:t xml:space="preserve"> refill certain prescriptions early, whenever the emergency conditions explained in the bill apply, State reimbursements to prescription drug providers </w:t>
      </w:r>
      <w:proofErr w:type="gramStart"/>
      <w:r w:rsidR="00013043" w:rsidRPr="00013043">
        <w:t>may be accelerated</w:t>
      </w:r>
      <w:proofErr w:type="gramEnd"/>
      <w:r w:rsidR="00013043" w:rsidRPr="00013043">
        <w:t xml:space="preserve">.  Depending upon the timing and duration of the emergency conditions, the indeterminate expenditure shifts </w:t>
      </w:r>
      <w:proofErr w:type="gramStart"/>
      <w:r w:rsidR="00013043" w:rsidRPr="00013043">
        <w:t>may occur either</w:t>
      </w:r>
      <w:proofErr w:type="gramEnd"/>
      <w:r w:rsidR="00013043" w:rsidRPr="00013043">
        <w:t xml:space="preserve"> entirely within the same fiscal year or may span two fiscal years.</w:t>
      </w:r>
    </w:p>
    <w:p w14:paraId="14F8201C" w14:textId="702649B3" w:rsidR="007E5EB3" w:rsidRDefault="007E5EB3" w:rsidP="00985A3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14:paraId="60A1A007" w14:textId="7FBAEE53" w:rsidR="00013043" w:rsidRDefault="00013043" w:rsidP="00985A3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assumes </w:t>
      </w:r>
      <w:r w:rsidRPr="00013043">
        <w:t>that any State expenditure shift would be unlikely to affect the timing of the payment to the State of federal Medicaid matching funds or pharmaceutical manufacturer rebates.  The OLS also anticipates that none of the likely rare expenditure accelerations would affect the total amounts of State expenditures, federal Medicaid reimbursements, or pharmaceutical manufacturer rebates.</w:t>
      </w:r>
    </w:p>
    <w:p w14:paraId="7C165C2D" w14:textId="77777777" w:rsidR="00255944" w:rsidRDefault="00255944" w:rsidP="007E5EB3"/>
    <w:p w14:paraId="00DB216A"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719D84B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BFF3FE9" w14:textId="7FDDF810" w:rsidR="004A0FDE" w:rsidRPr="004A0FDE" w:rsidRDefault="00255944" w:rsidP="004A0FDE">
      <w:pPr>
        <w:tabs>
          <w:tab w:val="left" w:pos="360"/>
          <w:tab w:val="left" w:pos="720"/>
          <w:tab w:val="left" w:pos="1440"/>
          <w:tab w:val="left" w:pos="2160"/>
          <w:tab w:val="left" w:pos="2880"/>
          <w:tab w:val="left" w:pos="3600"/>
          <w:tab w:val="left" w:pos="4320"/>
          <w:tab w:val="left" w:pos="5040"/>
        </w:tabs>
      </w:pPr>
      <w:r w:rsidRPr="00255944">
        <w:tab/>
      </w:r>
      <w:proofErr w:type="gramStart"/>
      <w:r w:rsidR="004A0FDE" w:rsidRPr="004A0FDE">
        <w:t xml:space="preserve">This bill requires carriers that offer a health benefits plan providing benefits for pharmacy services, prescription drugs, or for participation in a prescription drug plan, as well as the State </w:t>
      </w:r>
      <w:r w:rsidR="004A0FDE" w:rsidRPr="004A0FDE">
        <w:lastRenderedPageBreak/>
        <w:t>Medicaid program, to provide coverage of prescription drug refills even when the covered person has not yet reached the scheduled refill date, provided that the prescription itself would remain valid beyond the refill date and the covered person will be eligible beyond the refill date, in a manner calculated to ensure an enrollee’s ability to maintain at least a 30-day supply, or a 90-day supply of a  maintenance medication supply at home</w:t>
      </w:r>
      <w:r w:rsidR="005E468E">
        <w:t>,</w:t>
      </w:r>
      <w:r w:rsidR="004A0FDE" w:rsidRPr="004A0FDE">
        <w:t xml:space="preserve"> but not to exceed a 120-day supply at any given time.</w:t>
      </w:r>
      <w:proofErr w:type="gramEnd"/>
      <w:r w:rsidR="0082404A">
        <w:t xml:space="preserve">  The coverage is to </w:t>
      </w:r>
      <w:proofErr w:type="gramStart"/>
      <w:r w:rsidR="0082404A">
        <w:t>be based</w:t>
      </w:r>
      <w:proofErr w:type="gramEnd"/>
      <w:r w:rsidR="0082404A">
        <w:t xml:space="preserve"> on the authorization for the most recently filled prescription and additional authorization is not required.</w:t>
      </w:r>
      <w:r w:rsidR="004A0FDE" w:rsidRPr="004A0FDE">
        <w:t xml:space="preserve"> The provisions of the bill take effect if a state of emergency or public health emergency is declared or an emergency supply of a drug is recommended by the Centers for Disease Control and Prevention and if it is determined that an emergency supply of prescription drugs is necessary. </w:t>
      </w:r>
    </w:p>
    <w:p w14:paraId="6BF8CD8E" w14:textId="5834AB88" w:rsidR="009A1CB7" w:rsidRPr="009A1CB7" w:rsidRDefault="004A0FDE" w:rsidP="009A1CB7">
      <w:pPr>
        <w:tabs>
          <w:tab w:val="left" w:pos="360"/>
          <w:tab w:val="left" w:pos="720"/>
          <w:tab w:val="left" w:pos="1440"/>
          <w:tab w:val="left" w:pos="2160"/>
          <w:tab w:val="left" w:pos="2880"/>
          <w:tab w:val="left" w:pos="3600"/>
          <w:tab w:val="left" w:pos="4320"/>
          <w:tab w:val="left" w:pos="5040"/>
        </w:tabs>
      </w:pPr>
      <w:r w:rsidRPr="004A0FDE">
        <w:t xml:space="preserve">     The coverage </w:t>
      </w:r>
      <w:proofErr w:type="gramStart"/>
      <w:r w:rsidRPr="004A0FDE">
        <w:t>is required to be provided</w:t>
      </w:r>
      <w:proofErr w:type="gramEnd"/>
      <w:r w:rsidRPr="004A0FDE">
        <w:t xml:space="preserve"> to the same extent as for any other refills of prescription drugs, except that in the event of a drug shortage or access issue, formulary flexibility is required to be provided; and no fees shall be imposed for home delivery of the drugs.</w:t>
      </w:r>
    </w:p>
    <w:p w14:paraId="42FA77CB" w14:textId="02FB14AB" w:rsidR="00255944" w:rsidRDefault="009A1CB7" w:rsidP="002D7863">
      <w:pPr>
        <w:tabs>
          <w:tab w:val="left" w:pos="360"/>
          <w:tab w:val="left" w:pos="720"/>
          <w:tab w:val="left" w:pos="1440"/>
          <w:tab w:val="left" w:pos="2160"/>
          <w:tab w:val="left" w:pos="2880"/>
          <w:tab w:val="left" w:pos="3600"/>
          <w:tab w:val="left" w:pos="4320"/>
          <w:tab w:val="left" w:pos="5040"/>
        </w:tabs>
      </w:pPr>
      <w:r w:rsidRPr="009A1CB7">
        <w:t xml:space="preserve">     The coverage </w:t>
      </w:r>
      <w:proofErr w:type="gramStart"/>
      <w:r w:rsidRPr="009A1CB7">
        <w:t>is required to be provided</w:t>
      </w:r>
      <w:proofErr w:type="gramEnd"/>
      <w:r w:rsidRPr="009A1CB7">
        <w:t xml:space="preserve"> to the same extent as for any other refills of prescription drugs, except that</w:t>
      </w:r>
      <w:r>
        <w:t xml:space="preserve"> </w:t>
      </w:r>
      <w:r w:rsidRPr="009A1CB7">
        <w:t>in the event of a drug shortage or access issue, formulary flexibility is required to be provided; an</w:t>
      </w:r>
      <w:r>
        <w:t xml:space="preserve">d </w:t>
      </w:r>
      <w:r w:rsidRPr="009A1CB7">
        <w:t>no fees shall be imposed for home delivery of the drugs.</w:t>
      </w:r>
    </w:p>
    <w:p w14:paraId="2DE12015" w14:textId="6E8E3CE1" w:rsidR="00255944" w:rsidRDefault="00255944" w:rsidP="002D7863">
      <w:pPr>
        <w:tabs>
          <w:tab w:val="left" w:pos="360"/>
          <w:tab w:val="left" w:pos="720"/>
          <w:tab w:val="left" w:pos="1440"/>
          <w:tab w:val="left" w:pos="2160"/>
          <w:tab w:val="left" w:pos="2880"/>
          <w:tab w:val="left" w:pos="3600"/>
          <w:tab w:val="left" w:pos="4320"/>
          <w:tab w:val="left" w:pos="5040"/>
        </w:tabs>
      </w:pPr>
    </w:p>
    <w:p w14:paraId="30988D7D"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6778AF4D"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BEA1456"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7E1AE84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94DDF1B" w14:textId="6EA38FC7"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14:paraId="0232D5C5" w14:textId="04FCFD50" w:rsidR="00255944" w:rsidRDefault="00255944" w:rsidP="002D7863">
      <w:pPr>
        <w:tabs>
          <w:tab w:val="left" w:pos="360"/>
          <w:tab w:val="left" w:pos="720"/>
          <w:tab w:val="left" w:pos="1440"/>
          <w:tab w:val="left" w:pos="2160"/>
          <w:tab w:val="left" w:pos="2880"/>
          <w:tab w:val="left" w:pos="3600"/>
          <w:tab w:val="left" w:pos="4320"/>
          <w:tab w:val="left" w:pos="5040"/>
        </w:tabs>
      </w:pPr>
    </w:p>
    <w:p w14:paraId="733F96BE"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6986EF5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7B0A8B0" w14:textId="52AB9F71" w:rsidR="005D5EFC" w:rsidRDefault="00255944" w:rsidP="005D5EFC">
      <w:pPr>
        <w:tabs>
          <w:tab w:val="left" w:pos="360"/>
          <w:tab w:val="left" w:pos="720"/>
          <w:tab w:val="left" w:pos="1440"/>
          <w:tab w:val="left" w:pos="2160"/>
          <w:tab w:val="left" w:pos="2880"/>
          <w:tab w:val="left" w:pos="3600"/>
          <w:tab w:val="left" w:pos="4320"/>
          <w:tab w:val="left" w:pos="5040"/>
        </w:tabs>
      </w:pPr>
      <w:r>
        <w:tab/>
      </w:r>
      <w:r w:rsidR="009A1CB7">
        <w:t>The OLS estimates</w:t>
      </w:r>
      <w:r w:rsidR="005D5EFC" w:rsidRPr="005D5EFC">
        <w:rPr>
          <w:color w:val="000000"/>
          <w:sz w:val="28"/>
          <w:szCs w:val="28"/>
        </w:rPr>
        <w:t xml:space="preserve"> </w:t>
      </w:r>
      <w:r w:rsidR="005D5EFC" w:rsidRPr="005D5EFC">
        <w:t xml:space="preserve">that this bill may cause the State to experience forward shifts in payments of prescription medication claims for New Jersey </w:t>
      </w:r>
      <w:proofErr w:type="spellStart"/>
      <w:r w:rsidR="005D5EFC" w:rsidRPr="005D5EFC">
        <w:t>FamilyCare</w:t>
      </w:r>
      <w:proofErr w:type="spellEnd"/>
      <w:r w:rsidR="005D5EFC" w:rsidRPr="005D5EFC">
        <w:t xml:space="preserve"> enrollees</w:t>
      </w:r>
      <w:r w:rsidR="005D5EFC">
        <w:t xml:space="preserve"> and SHBP</w:t>
      </w:r>
      <w:r w:rsidR="00181980">
        <w:t xml:space="preserve"> and</w:t>
      </w:r>
      <w:r w:rsidR="005D5EFC">
        <w:t xml:space="preserve"> SEHBP members</w:t>
      </w:r>
      <w:r w:rsidR="005D5EFC" w:rsidRPr="005D5EFC">
        <w:t xml:space="preserve"> whenever the emergency conditions explained in the bill apply.  Currently, the State provides prescription drugs for most </w:t>
      </w:r>
      <w:proofErr w:type="spellStart"/>
      <w:r w:rsidR="005D5EFC" w:rsidRPr="005D5EFC">
        <w:t>FamilyCare</w:t>
      </w:r>
      <w:proofErr w:type="spellEnd"/>
      <w:r w:rsidR="005D5EFC" w:rsidRPr="005D5EFC">
        <w:t xml:space="preserve"> beneficiaries at no cost and requires minimal </w:t>
      </w:r>
      <w:proofErr w:type="gramStart"/>
      <w:r w:rsidR="005D5EFC" w:rsidRPr="005D5EFC">
        <w:t>cost-sharing</w:t>
      </w:r>
      <w:proofErr w:type="gramEnd"/>
      <w:r w:rsidR="005D5EFC" w:rsidRPr="005D5EFC">
        <w:t xml:space="preserve"> for prescription drugs for certain enrollees.  Children under the age of 19 whose gross family income is between 150 and 200 percent of the federal poverty level (FPL) </w:t>
      </w:r>
      <w:proofErr w:type="gramStart"/>
      <w:r w:rsidR="005D5EFC" w:rsidRPr="005D5EFC">
        <w:t>are enrolled</w:t>
      </w:r>
      <w:proofErr w:type="gramEnd"/>
      <w:r w:rsidR="005D5EFC" w:rsidRPr="005D5EFC">
        <w:t xml:space="preserve"> in </w:t>
      </w:r>
      <w:proofErr w:type="spellStart"/>
      <w:r w:rsidR="005D5EFC" w:rsidRPr="005D5EFC">
        <w:t>FamilyCare</w:t>
      </w:r>
      <w:proofErr w:type="spellEnd"/>
      <w:r w:rsidR="005D5EFC" w:rsidRPr="005D5EFC">
        <w:t xml:space="preserve"> – Plan C.  The families of these children pay $1.00 for a one-month supply of a generic version of a prescription medication, and $5.00 for a one-month supply of a branded prescription drug.  </w:t>
      </w:r>
      <w:proofErr w:type="spellStart"/>
      <w:r w:rsidR="005D5EFC" w:rsidRPr="005D5EFC">
        <w:t>FamilyCare</w:t>
      </w:r>
      <w:proofErr w:type="spellEnd"/>
      <w:r w:rsidR="005D5EFC" w:rsidRPr="005D5EFC">
        <w:t xml:space="preserve"> - Plan D provides coverage to children under the age of 19 whose gross family income ranges from 200 percent to 350 percent of the FPL, as well as adults earning less than 133 percent of the FPL.  </w:t>
      </w:r>
      <w:proofErr w:type="spellStart"/>
      <w:r w:rsidR="005D5EFC" w:rsidRPr="005D5EFC">
        <w:t>FamilyCare</w:t>
      </w:r>
      <w:proofErr w:type="spellEnd"/>
      <w:r w:rsidR="005D5EFC" w:rsidRPr="005D5EFC">
        <w:t xml:space="preserve"> - Plan D enrollees </w:t>
      </w:r>
      <w:proofErr w:type="gramStart"/>
      <w:r w:rsidR="005D5EFC" w:rsidRPr="005D5EFC">
        <w:t>are charged</w:t>
      </w:r>
      <w:proofErr w:type="gramEnd"/>
      <w:r w:rsidR="005D5EFC" w:rsidRPr="005D5EFC">
        <w:t xml:space="preserve"> a $5.00 copayment for up to a 34-day supply of prescription drugs, and a $10.00 copayment for prescriptions that exceed a 34-day supply.</w:t>
      </w:r>
    </w:p>
    <w:p w14:paraId="18E9C9AA" w14:textId="20C2CF50" w:rsidR="005D5EFC" w:rsidRPr="005D5EFC" w:rsidRDefault="005D5EFC" w:rsidP="005D5EFC">
      <w:pPr>
        <w:tabs>
          <w:tab w:val="left" w:pos="360"/>
          <w:tab w:val="left" w:pos="720"/>
          <w:tab w:val="left" w:pos="1440"/>
          <w:tab w:val="left" w:pos="2160"/>
          <w:tab w:val="left" w:pos="2880"/>
          <w:tab w:val="left" w:pos="3600"/>
          <w:tab w:val="left" w:pos="4320"/>
          <w:tab w:val="left" w:pos="5040"/>
        </w:tabs>
      </w:pPr>
      <w:r>
        <w:tab/>
      </w:r>
      <w:r w:rsidRPr="005D5EFC">
        <w:t xml:space="preserve">Current State regulations restrict the amount of prescribed medication dispensed at one time as well as the timing of prescription refills under the </w:t>
      </w:r>
      <w:proofErr w:type="spellStart"/>
      <w:r w:rsidRPr="005D5EFC">
        <w:t>FamilyCare</w:t>
      </w:r>
      <w:proofErr w:type="spellEnd"/>
      <w:r w:rsidRPr="005D5EFC">
        <w:t xml:space="preserve"> program.  Initial prescriptions are restricted to a 34-day supply of medication, while prescription refills are limited to a 34-day supply, or </w:t>
      </w:r>
      <w:r w:rsidR="0031659F" w:rsidRPr="005D5EFC">
        <w:t>100-unit</w:t>
      </w:r>
      <w:r w:rsidRPr="005D5EFC">
        <w:t xml:space="preserve"> doses of the medication, whichever is greater.  Additionally, </w:t>
      </w:r>
      <w:proofErr w:type="spellStart"/>
      <w:r w:rsidRPr="005D5EFC">
        <w:t>FamilyCare</w:t>
      </w:r>
      <w:proofErr w:type="spellEnd"/>
      <w:r w:rsidRPr="005D5EFC">
        <w:t xml:space="preserve"> beneficiaries </w:t>
      </w:r>
      <w:proofErr w:type="gramStart"/>
      <w:r w:rsidRPr="005D5EFC">
        <w:t>are prohibited</w:t>
      </w:r>
      <w:proofErr w:type="gramEnd"/>
      <w:r w:rsidRPr="005D5EFC">
        <w:t xml:space="preserve"> from refilling prescriptions before 75 percent of the prescribed medication is consumed according to the prescriber’s orders.  </w:t>
      </w:r>
    </w:p>
    <w:p w14:paraId="1CE1B21A" w14:textId="3D31D0AB" w:rsidR="00587865" w:rsidRDefault="005D5EFC" w:rsidP="00C464FB">
      <w:pPr>
        <w:tabs>
          <w:tab w:val="left" w:pos="360"/>
          <w:tab w:val="left" w:pos="720"/>
          <w:tab w:val="left" w:pos="1440"/>
          <w:tab w:val="left" w:pos="2160"/>
          <w:tab w:val="left" w:pos="2880"/>
          <w:tab w:val="left" w:pos="3600"/>
          <w:tab w:val="left" w:pos="4320"/>
          <w:tab w:val="left" w:pos="5040"/>
        </w:tabs>
      </w:pPr>
      <w:r>
        <w:tab/>
      </w:r>
      <w:r w:rsidRPr="005D5EFC">
        <w:t xml:space="preserve">To the extent that </w:t>
      </w:r>
      <w:proofErr w:type="spellStart"/>
      <w:r w:rsidRPr="005D5EFC">
        <w:t>FamilyCare</w:t>
      </w:r>
      <w:proofErr w:type="spellEnd"/>
      <w:r w:rsidRPr="005D5EFC">
        <w:t xml:space="preserve"> beneficiaries</w:t>
      </w:r>
      <w:r>
        <w:t xml:space="preserve"> and SHBP and S</w:t>
      </w:r>
      <w:r w:rsidR="00181980">
        <w:t>E</w:t>
      </w:r>
      <w:r>
        <w:t>HBP members</w:t>
      </w:r>
      <w:r w:rsidRPr="005D5EFC">
        <w:t xml:space="preserve"> may fill prescriptions early, whenever the emergency conditions described in the bill apply, State reimbursements to prescription drug providers </w:t>
      </w:r>
      <w:proofErr w:type="gramStart"/>
      <w:r w:rsidRPr="005D5EFC">
        <w:t>may be accelerated</w:t>
      </w:r>
      <w:proofErr w:type="gramEnd"/>
      <w:r w:rsidRPr="005D5EFC">
        <w:t xml:space="preserve">.  Depending upon the timing and duration of the emergency conditions, these expenditure shifts </w:t>
      </w:r>
      <w:proofErr w:type="gramStart"/>
      <w:r w:rsidRPr="005D5EFC">
        <w:t>may occur either</w:t>
      </w:r>
      <w:proofErr w:type="gramEnd"/>
      <w:r w:rsidRPr="005D5EFC">
        <w:t xml:space="preserve"> entirely within the same fiscal year</w:t>
      </w:r>
      <w:r w:rsidR="00F150A7">
        <w:t xml:space="preserve"> </w:t>
      </w:r>
      <w:r w:rsidRPr="005D5EFC">
        <w:t xml:space="preserve">or may cross fiscal years.  However, the total amount of prescription drug </w:t>
      </w:r>
      <w:r w:rsidRPr="005D5EFC">
        <w:lastRenderedPageBreak/>
        <w:t>claims reimbursed by the State would not change</w:t>
      </w:r>
      <w:proofErr w:type="gramStart"/>
      <w:r w:rsidR="00C464FB">
        <w:t>;</w:t>
      </w:r>
      <w:proofErr w:type="gramEnd"/>
      <w:r w:rsidR="00B3442F">
        <w:t xml:space="preserve"> although some minimal </w:t>
      </w:r>
      <w:r w:rsidR="00C464FB">
        <w:t xml:space="preserve">additional </w:t>
      </w:r>
      <w:r w:rsidR="00B3442F">
        <w:t>cost</w:t>
      </w:r>
      <w:r w:rsidR="00C464FB">
        <w:t>s</w:t>
      </w:r>
      <w:r w:rsidR="00B3442F">
        <w:t xml:space="preserve"> to the State may </w:t>
      </w:r>
      <w:r w:rsidR="00C464FB">
        <w:t xml:space="preserve">arise if a patient’s prescription is changed after being pre-filled.  </w:t>
      </w:r>
      <w:r w:rsidRPr="005D5EFC">
        <w:t>In addition, the OLS assumes that any shift in the timing of State expenditures for prescription drugs would be unlikely to affect the timing of the payment to the State of federal Medicaid matching funds or pharmaceutical manufacturer rebates</w:t>
      </w:r>
      <w:r w:rsidR="00C540FA">
        <w:t>.</w:t>
      </w:r>
    </w:p>
    <w:p w14:paraId="6504689E" w14:textId="74AF6D43" w:rsidR="00C540FA" w:rsidRDefault="00C540FA" w:rsidP="00C464FB">
      <w:pPr>
        <w:tabs>
          <w:tab w:val="left" w:pos="360"/>
          <w:tab w:val="left" w:pos="720"/>
          <w:tab w:val="left" w:pos="1440"/>
          <w:tab w:val="left" w:pos="2160"/>
          <w:tab w:val="left" w:pos="2880"/>
          <w:tab w:val="left" w:pos="3600"/>
          <w:tab w:val="left" w:pos="4320"/>
          <w:tab w:val="left" w:pos="5040"/>
        </w:tabs>
      </w:pPr>
    </w:p>
    <w:p w14:paraId="08FF97EF" w14:textId="77777777" w:rsidR="00D60D10" w:rsidRDefault="00D60D10" w:rsidP="00C464FB">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181980" w14:paraId="2CD7AA6E" w14:textId="77777777" w:rsidTr="00181980">
        <w:trPr>
          <w:trHeight w:val="403"/>
        </w:trPr>
        <w:tc>
          <w:tcPr>
            <w:tcW w:w="1260" w:type="dxa"/>
            <w:tcBorders>
              <w:top w:val="nil"/>
              <w:left w:val="nil"/>
              <w:bottom w:val="nil"/>
              <w:right w:val="nil"/>
            </w:tcBorders>
          </w:tcPr>
          <w:p w14:paraId="5A40FDBC" w14:textId="77777777" w:rsidR="00181980" w:rsidRDefault="00181980" w:rsidP="002A5FE1">
            <w:pPr>
              <w:pStyle w:val="10pointItalics"/>
              <w:rPr>
                <w:sz w:val="24"/>
              </w:rPr>
            </w:pPr>
            <w:bookmarkStart w:id="2" w:name="_Hlk39241866"/>
            <w:r>
              <w:t>Section:</w:t>
            </w:r>
          </w:p>
        </w:tc>
        <w:tc>
          <w:tcPr>
            <w:tcW w:w="8100" w:type="dxa"/>
            <w:tcBorders>
              <w:top w:val="nil"/>
              <w:left w:val="nil"/>
              <w:bottom w:val="nil"/>
              <w:right w:val="nil"/>
            </w:tcBorders>
          </w:tcPr>
          <w:p w14:paraId="0A52FD9A" w14:textId="5B026BE9" w:rsidR="00181980" w:rsidRDefault="00181980" w:rsidP="002A5FE1">
            <w:pPr>
              <w:pStyle w:val="10pointItalics"/>
              <w:rPr>
                <w:sz w:val="24"/>
              </w:rPr>
            </w:pPr>
            <w:r>
              <w:rPr>
                <w:szCs w:val="20"/>
              </w:rPr>
              <w:t>State Government</w:t>
            </w:r>
          </w:p>
        </w:tc>
      </w:tr>
      <w:tr w:rsidR="00181980" w14:paraId="55A37D59" w14:textId="77777777" w:rsidTr="00181980">
        <w:trPr>
          <w:trHeight w:val="403"/>
        </w:trPr>
        <w:tc>
          <w:tcPr>
            <w:tcW w:w="1260" w:type="dxa"/>
            <w:tcBorders>
              <w:top w:val="nil"/>
              <w:left w:val="nil"/>
              <w:bottom w:val="nil"/>
              <w:right w:val="nil"/>
            </w:tcBorders>
          </w:tcPr>
          <w:p w14:paraId="68B1FB40" w14:textId="77777777" w:rsidR="00181980" w:rsidRDefault="00181980" w:rsidP="002A5FE1">
            <w:pPr>
              <w:pStyle w:val="10pointItalics"/>
              <w:rPr>
                <w:sz w:val="24"/>
              </w:rPr>
            </w:pPr>
            <w:r>
              <w:t>Analyst:</w:t>
            </w:r>
          </w:p>
        </w:tc>
        <w:tc>
          <w:tcPr>
            <w:tcW w:w="8100" w:type="dxa"/>
            <w:tcBorders>
              <w:top w:val="nil"/>
              <w:left w:val="nil"/>
              <w:bottom w:val="nil"/>
              <w:right w:val="nil"/>
            </w:tcBorders>
          </w:tcPr>
          <w:p w14:paraId="0F00B66C" w14:textId="67ECB129" w:rsidR="00181980" w:rsidRDefault="00181980" w:rsidP="002A5FE1">
            <w:pPr>
              <w:pStyle w:val="10pointItalics"/>
            </w:pPr>
            <w:r>
              <w:t>Kimberly M. Clemmensen</w:t>
            </w:r>
          </w:p>
          <w:p w14:paraId="2318D999" w14:textId="77777777" w:rsidR="00181980" w:rsidRDefault="00181980" w:rsidP="002A5FE1">
            <w:pPr>
              <w:pStyle w:val="10pointItalics"/>
            </w:pPr>
            <w:r>
              <w:t>Lead Fiscal Analyst</w:t>
            </w:r>
          </w:p>
          <w:p w14:paraId="2962FD7D" w14:textId="77020222" w:rsidR="00181980" w:rsidRPr="00181980" w:rsidRDefault="00181980" w:rsidP="00181980"/>
        </w:tc>
      </w:tr>
      <w:bookmarkEnd w:id="2"/>
      <w:tr w:rsidR="00181980" w14:paraId="7E7C5788" w14:textId="77777777" w:rsidTr="002A5FE1">
        <w:trPr>
          <w:trHeight w:val="403"/>
        </w:trPr>
        <w:tc>
          <w:tcPr>
            <w:tcW w:w="1260" w:type="dxa"/>
            <w:tcBorders>
              <w:top w:val="nil"/>
              <w:left w:val="nil"/>
              <w:bottom w:val="nil"/>
              <w:right w:val="nil"/>
            </w:tcBorders>
          </w:tcPr>
          <w:p w14:paraId="37769A07" w14:textId="77777777" w:rsidR="00181980" w:rsidRDefault="00181980" w:rsidP="002A5FE1">
            <w:pPr>
              <w:pStyle w:val="10pointItalics"/>
              <w:rPr>
                <w:sz w:val="24"/>
              </w:rPr>
            </w:pPr>
            <w:r>
              <w:t>Section:</w:t>
            </w:r>
          </w:p>
        </w:tc>
        <w:tc>
          <w:tcPr>
            <w:tcW w:w="8100" w:type="dxa"/>
            <w:tcBorders>
              <w:top w:val="nil"/>
              <w:left w:val="nil"/>
              <w:bottom w:val="nil"/>
              <w:right w:val="nil"/>
            </w:tcBorders>
          </w:tcPr>
          <w:p w14:paraId="5BFFC6D9" w14:textId="4ADE31AF" w:rsidR="00181980" w:rsidRDefault="00181980" w:rsidP="002A5FE1">
            <w:pPr>
              <w:pStyle w:val="10pointItalics"/>
              <w:rPr>
                <w:sz w:val="24"/>
              </w:rPr>
            </w:pPr>
            <w:r>
              <w:rPr>
                <w:szCs w:val="20"/>
              </w:rPr>
              <w:t>Human Services</w:t>
            </w:r>
          </w:p>
        </w:tc>
      </w:tr>
      <w:tr w:rsidR="00181980" w14:paraId="21889898" w14:textId="77777777" w:rsidTr="002A5FE1">
        <w:trPr>
          <w:trHeight w:val="403"/>
        </w:trPr>
        <w:tc>
          <w:tcPr>
            <w:tcW w:w="1260" w:type="dxa"/>
            <w:tcBorders>
              <w:top w:val="nil"/>
              <w:left w:val="nil"/>
              <w:bottom w:val="nil"/>
              <w:right w:val="nil"/>
            </w:tcBorders>
          </w:tcPr>
          <w:p w14:paraId="03370168" w14:textId="77777777" w:rsidR="00181980" w:rsidRDefault="00181980" w:rsidP="002A5FE1">
            <w:pPr>
              <w:pStyle w:val="10pointItalics"/>
              <w:rPr>
                <w:sz w:val="24"/>
              </w:rPr>
            </w:pPr>
            <w:r>
              <w:t>Analyst:</w:t>
            </w:r>
          </w:p>
        </w:tc>
        <w:tc>
          <w:tcPr>
            <w:tcW w:w="8100" w:type="dxa"/>
            <w:tcBorders>
              <w:top w:val="nil"/>
              <w:left w:val="nil"/>
              <w:bottom w:val="nil"/>
              <w:right w:val="nil"/>
            </w:tcBorders>
          </w:tcPr>
          <w:p w14:paraId="703DB624" w14:textId="0FA5A02E" w:rsidR="00181980" w:rsidRDefault="00181980" w:rsidP="002A5FE1">
            <w:pPr>
              <w:pStyle w:val="10pointItalics"/>
            </w:pPr>
            <w:r>
              <w:t>Anne Cappabianca</w:t>
            </w:r>
          </w:p>
          <w:p w14:paraId="0A81683D" w14:textId="0B60972E" w:rsidR="00181980" w:rsidRDefault="00181980" w:rsidP="002A5FE1">
            <w:pPr>
              <w:pStyle w:val="10pointItalics"/>
              <w:rPr>
                <w:sz w:val="24"/>
              </w:rPr>
            </w:pPr>
            <w:r>
              <w:t>Assistant Fiscal Analyst</w:t>
            </w:r>
          </w:p>
        </w:tc>
      </w:tr>
      <w:tr w:rsidR="00181980" w14:paraId="17EA2317" w14:textId="77777777" w:rsidTr="002A5FE1">
        <w:trPr>
          <w:trHeight w:val="468"/>
        </w:trPr>
        <w:tc>
          <w:tcPr>
            <w:tcW w:w="1260" w:type="dxa"/>
            <w:tcBorders>
              <w:top w:val="nil"/>
              <w:left w:val="nil"/>
              <w:bottom w:val="nil"/>
              <w:right w:val="nil"/>
            </w:tcBorders>
            <w:tcMar>
              <w:top w:w="72" w:type="dxa"/>
            </w:tcMar>
          </w:tcPr>
          <w:p w14:paraId="1052CE0C" w14:textId="77777777" w:rsidR="00181980" w:rsidRDefault="00181980" w:rsidP="002A5FE1">
            <w:pPr>
              <w:pStyle w:val="10pointItalics"/>
              <w:rPr>
                <w:sz w:val="24"/>
              </w:rPr>
            </w:pPr>
            <w:r>
              <w:t>Approved:</w:t>
            </w:r>
          </w:p>
        </w:tc>
        <w:tc>
          <w:tcPr>
            <w:tcW w:w="8100" w:type="dxa"/>
            <w:tcBorders>
              <w:top w:val="nil"/>
              <w:left w:val="nil"/>
              <w:bottom w:val="nil"/>
              <w:right w:val="nil"/>
            </w:tcBorders>
            <w:tcMar>
              <w:top w:w="72" w:type="dxa"/>
            </w:tcMar>
          </w:tcPr>
          <w:p w14:paraId="53B75922" w14:textId="77777777" w:rsidR="00181980" w:rsidRDefault="00181980" w:rsidP="002A5FE1">
            <w:pPr>
              <w:pStyle w:val="10pointItalics"/>
            </w:pPr>
            <w:r>
              <w:t>Frank W. Haines III</w:t>
            </w:r>
          </w:p>
          <w:p w14:paraId="3BE33EB9" w14:textId="77777777" w:rsidR="00181980" w:rsidRDefault="00181980" w:rsidP="002A5FE1">
            <w:pPr>
              <w:pStyle w:val="10pointItalics"/>
              <w:rPr>
                <w:sz w:val="24"/>
              </w:rPr>
            </w:pPr>
            <w:r>
              <w:t>Legislative Budget and Finance Officer</w:t>
            </w:r>
          </w:p>
        </w:tc>
      </w:tr>
    </w:tbl>
    <w:p w14:paraId="6A229F46" w14:textId="49311770" w:rsidR="00181980" w:rsidRDefault="00181980" w:rsidP="00EF17BC">
      <w:pPr>
        <w:spacing w:line="287" w:lineRule="atLeast"/>
      </w:pPr>
    </w:p>
    <w:p w14:paraId="7B5CFCEC" w14:textId="77777777" w:rsidR="00985A35" w:rsidRDefault="00985A35" w:rsidP="00EF17BC">
      <w:pPr>
        <w:spacing w:line="287" w:lineRule="atLeast"/>
      </w:pPr>
    </w:p>
    <w:p w14:paraId="4BB0FD35" w14:textId="77777777" w:rsidR="00EF17BC" w:rsidRDefault="0069777F"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14:paraId="5FEEA8A1"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61C8022D"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9777F">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14:paraId="4D522725" w14:textId="1F5AB74F"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E298DC" w14:textId="77777777" w:rsidR="00AC1041" w:rsidRDefault="00AC1041">
      <w:r>
        <w:separator/>
      </w:r>
    </w:p>
  </w:endnote>
  <w:endnote w:type="continuationSeparator" w:id="0">
    <w:p w14:paraId="11CB887A" w14:textId="77777777" w:rsidR="00AC1041" w:rsidRDefault="00AC1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67261CCC" w14:textId="77777777">
      <w:trPr>
        <w:trHeight w:hRule="exact" w:val="144"/>
      </w:trPr>
      <w:tc>
        <w:tcPr>
          <w:tcW w:w="3084" w:type="dxa"/>
          <w:tcBorders>
            <w:bottom w:val="single" w:sz="12" w:space="0" w:color="auto"/>
          </w:tcBorders>
        </w:tcPr>
        <w:p w14:paraId="064A45F1" w14:textId="77777777" w:rsidR="00E042C5" w:rsidRDefault="00E042C5" w:rsidP="001106B5">
          <w:pPr>
            <w:pStyle w:val="10pointItalics"/>
          </w:pPr>
        </w:p>
      </w:tc>
      <w:tc>
        <w:tcPr>
          <w:tcW w:w="2856" w:type="dxa"/>
          <w:tcBorders>
            <w:bottom w:val="single" w:sz="12" w:space="0" w:color="auto"/>
          </w:tcBorders>
        </w:tcPr>
        <w:p w14:paraId="6A69D357" w14:textId="77777777" w:rsidR="00E042C5" w:rsidRPr="001106B5" w:rsidRDefault="00E042C5">
          <w:pPr>
            <w:pStyle w:val="Footer"/>
            <w:rPr>
              <w:noProof/>
              <w:sz w:val="20"/>
              <w:szCs w:val="20"/>
            </w:rPr>
          </w:pPr>
        </w:p>
      </w:tc>
      <w:tc>
        <w:tcPr>
          <w:tcW w:w="3420" w:type="dxa"/>
          <w:tcBorders>
            <w:bottom w:val="single" w:sz="12" w:space="0" w:color="auto"/>
          </w:tcBorders>
        </w:tcPr>
        <w:p w14:paraId="78DD918F" w14:textId="77777777" w:rsidR="00E042C5" w:rsidRDefault="00E042C5" w:rsidP="001106B5">
          <w:pPr>
            <w:pStyle w:val="10pointItalics"/>
          </w:pPr>
        </w:p>
      </w:tc>
    </w:tr>
    <w:tr w:rsidR="00E042C5" w14:paraId="57D8F5CD" w14:textId="77777777">
      <w:trPr>
        <w:trHeight w:val="887"/>
      </w:trPr>
      <w:tc>
        <w:tcPr>
          <w:tcW w:w="3084" w:type="dxa"/>
          <w:tcBorders>
            <w:top w:val="single" w:sz="12" w:space="0" w:color="auto"/>
          </w:tcBorders>
          <w:tcMar>
            <w:top w:w="29" w:type="dxa"/>
            <w:left w:w="115" w:type="dxa"/>
            <w:right w:w="115" w:type="dxa"/>
          </w:tcMar>
          <w:vAlign w:val="bottom"/>
        </w:tcPr>
        <w:p w14:paraId="3C2BB612" w14:textId="77777777" w:rsidR="00E042C5" w:rsidRDefault="00E042C5" w:rsidP="00125D26">
          <w:pPr>
            <w:pStyle w:val="10pointItalics"/>
            <w:jc w:val="center"/>
          </w:pPr>
          <w:r>
            <w:t>Office of Legislative Services</w:t>
          </w:r>
        </w:p>
        <w:p w14:paraId="73F4A2F5" w14:textId="77777777" w:rsidR="00E042C5" w:rsidRDefault="00E042C5" w:rsidP="00125D26">
          <w:pPr>
            <w:pStyle w:val="10pointItalics"/>
            <w:jc w:val="center"/>
          </w:pPr>
          <w:r>
            <w:t>State House Annex</w:t>
          </w:r>
        </w:p>
        <w:p w14:paraId="0B1C89B8"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60DBFCEE"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7283334A" w14:textId="77777777" w:rsidR="00E042C5" w:rsidRDefault="00113991">
          <w:pPr>
            <w:pStyle w:val="Footer"/>
          </w:pPr>
          <w:r>
            <w:rPr>
              <w:noProof/>
              <w:sz w:val="20"/>
              <w:szCs w:val="20"/>
            </w:rPr>
            <w:object w:dxaOrig="1440" w:dyaOrig="1440" w14:anchorId="30DFB1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0815712" r:id="rId2"/>
            </w:object>
          </w:r>
        </w:p>
      </w:tc>
      <w:tc>
        <w:tcPr>
          <w:tcW w:w="3420" w:type="dxa"/>
          <w:tcBorders>
            <w:top w:val="single" w:sz="12" w:space="0" w:color="auto"/>
          </w:tcBorders>
          <w:tcMar>
            <w:top w:w="29" w:type="dxa"/>
            <w:left w:w="115" w:type="dxa"/>
            <w:right w:w="115" w:type="dxa"/>
          </w:tcMar>
          <w:vAlign w:val="bottom"/>
        </w:tcPr>
        <w:p w14:paraId="2E538F40" w14:textId="77777777" w:rsidR="00E042C5" w:rsidRDefault="00E042C5" w:rsidP="00125D26">
          <w:pPr>
            <w:pStyle w:val="10pointItalics"/>
            <w:jc w:val="center"/>
          </w:pPr>
          <w:r>
            <w:t>Legislative Budget and Finance Office</w:t>
          </w:r>
        </w:p>
        <w:p w14:paraId="56AB5D58" w14:textId="77777777" w:rsidR="00E042C5" w:rsidRDefault="00E042C5" w:rsidP="00125D26">
          <w:pPr>
            <w:pStyle w:val="10pointItalics"/>
            <w:jc w:val="center"/>
          </w:pPr>
          <w:r>
            <w:t>Phone (609) 847-3105</w:t>
          </w:r>
        </w:p>
        <w:p w14:paraId="0728E3AC" w14:textId="77777777" w:rsidR="00E042C5" w:rsidRDefault="00E042C5" w:rsidP="00125D26">
          <w:pPr>
            <w:pStyle w:val="10pointItalics"/>
            <w:jc w:val="center"/>
          </w:pPr>
          <w:r>
            <w:t>Fax (609) 777-2442</w:t>
          </w:r>
        </w:p>
        <w:p w14:paraId="46B2E3C6" w14:textId="77777777" w:rsidR="00E042C5" w:rsidRDefault="00E042C5" w:rsidP="00125D26">
          <w:pPr>
            <w:pStyle w:val="10pointItalics"/>
            <w:jc w:val="center"/>
          </w:pPr>
          <w:r>
            <w:t>www.njleg.state.nj.us</w:t>
          </w:r>
        </w:p>
      </w:tc>
    </w:tr>
  </w:tbl>
  <w:p w14:paraId="395A8F44"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A1D94" w14:textId="77777777" w:rsidR="00AC1041" w:rsidRDefault="00AC1041">
      <w:r>
        <w:separator/>
      </w:r>
    </w:p>
  </w:footnote>
  <w:footnote w:type="continuationSeparator" w:id="0">
    <w:p w14:paraId="3180FA8F" w14:textId="77777777" w:rsidR="00AC1041" w:rsidRDefault="00AC10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00D6E" w14:textId="63F8E141" w:rsidR="0069777F" w:rsidRDefault="0069777F" w:rsidP="0069777F">
    <w:pPr>
      <w:pStyle w:val="Header"/>
      <w:jc w:val="center"/>
    </w:pPr>
    <w:r>
      <w:t>F</w:t>
    </w:r>
    <w:r w:rsidR="00985A35">
      <w:t>E to S</w:t>
    </w:r>
    <w:r>
      <w:t xml:space="preserve">2344 </w:t>
    </w:r>
    <w:r w:rsidR="00C540FA">
      <w:t>[1R]</w:t>
    </w:r>
  </w:p>
  <w:p w14:paraId="5B9017CA" w14:textId="0722AC59" w:rsidR="0069777F" w:rsidRDefault="0069777F" w:rsidP="0069777F">
    <w:pPr>
      <w:pStyle w:val="Header"/>
      <w:jc w:val="center"/>
    </w:pPr>
    <w:r>
      <w:fldChar w:fldCharType="begin"/>
    </w:r>
    <w:r>
      <w:instrText xml:space="preserve"> PAGE  \* MERGEFORMAT </w:instrText>
    </w:r>
    <w:r>
      <w:fldChar w:fldCharType="separate"/>
    </w:r>
    <w:r w:rsidR="00113991">
      <w:rPr>
        <w:noProof/>
      </w:rPr>
      <w:t>3</w:t>
    </w:r>
    <w:r>
      <w:fldChar w:fldCharType="end"/>
    </w:r>
  </w:p>
  <w:p w14:paraId="41ED90A0" w14:textId="77777777" w:rsidR="0069777F" w:rsidRDefault="0069777F" w:rsidP="0069777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77F"/>
    <w:rsid w:val="00011EDD"/>
    <w:rsid w:val="00013043"/>
    <w:rsid w:val="00013820"/>
    <w:rsid w:val="00013973"/>
    <w:rsid w:val="000333DF"/>
    <w:rsid w:val="00036860"/>
    <w:rsid w:val="00042B0B"/>
    <w:rsid w:val="000629F9"/>
    <w:rsid w:val="000701B0"/>
    <w:rsid w:val="00070F62"/>
    <w:rsid w:val="000820F8"/>
    <w:rsid w:val="0008691D"/>
    <w:rsid w:val="00086DA3"/>
    <w:rsid w:val="00095290"/>
    <w:rsid w:val="000A16EC"/>
    <w:rsid w:val="000A1F0E"/>
    <w:rsid w:val="000B1CCB"/>
    <w:rsid w:val="000C074D"/>
    <w:rsid w:val="000C50EA"/>
    <w:rsid w:val="000E08DD"/>
    <w:rsid w:val="000E17DB"/>
    <w:rsid w:val="000F0A12"/>
    <w:rsid w:val="000F231D"/>
    <w:rsid w:val="000F278B"/>
    <w:rsid w:val="000F2B57"/>
    <w:rsid w:val="001106B5"/>
    <w:rsid w:val="00113991"/>
    <w:rsid w:val="0011435B"/>
    <w:rsid w:val="00114591"/>
    <w:rsid w:val="00115411"/>
    <w:rsid w:val="001223E7"/>
    <w:rsid w:val="00125D26"/>
    <w:rsid w:val="00142AE8"/>
    <w:rsid w:val="00145CE4"/>
    <w:rsid w:val="00157AED"/>
    <w:rsid w:val="00172CF5"/>
    <w:rsid w:val="00181980"/>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659F"/>
    <w:rsid w:val="00326E3B"/>
    <w:rsid w:val="003321A7"/>
    <w:rsid w:val="00335BC0"/>
    <w:rsid w:val="003376CB"/>
    <w:rsid w:val="00345D1F"/>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0FDE"/>
    <w:rsid w:val="004A10CD"/>
    <w:rsid w:val="004A2E7F"/>
    <w:rsid w:val="004A5A65"/>
    <w:rsid w:val="004B1485"/>
    <w:rsid w:val="004C6ECA"/>
    <w:rsid w:val="004D6C2C"/>
    <w:rsid w:val="004D7D86"/>
    <w:rsid w:val="004E1959"/>
    <w:rsid w:val="004E6202"/>
    <w:rsid w:val="004F1874"/>
    <w:rsid w:val="004F2034"/>
    <w:rsid w:val="004F4997"/>
    <w:rsid w:val="004F585C"/>
    <w:rsid w:val="004F7F49"/>
    <w:rsid w:val="00510A23"/>
    <w:rsid w:val="0051514A"/>
    <w:rsid w:val="00515AC5"/>
    <w:rsid w:val="00520DC2"/>
    <w:rsid w:val="00533A2F"/>
    <w:rsid w:val="00536F40"/>
    <w:rsid w:val="005470F3"/>
    <w:rsid w:val="00570997"/>
    <w:rsid w:val="00577AA8"/>
    <w:rsid w:val="005850CE"/>
    <w:rsid w:val="00587865"/>
    <w:rsid w:val="005A6D23"/>
    <w:rsid w:val="005C1947"/>
    <w:rsid w:val="005C1E9D"/>
    <w:rsid w:val="005D5EFC"/>
    <w:rsid w:val="005E03E7"/>
    <w:rsid w:val="005E468E"/>
    <w:rsid w:val="005E75AB"/>
    <w:rsid w:val="00601F73"/>
    <w:rsid w:val="006245E5"/>
    <w:rsid w:val="00625D15"/>
    <w:rsid w:val="00651611"/>
    <w:rsid w:val="00653AE2"/>
    <w:rsid w:val="006671C7"/>
    <w:rsid w:val="006917CF"/>
    <w:rsid w:val="00692BD4"/>
    <w:rsid w:val="0069777F"/>
    <w:rsid w:val="006B22F3"/>
    <w:rsid w:val="006B2FD5"/>
    <w:rsid w:val="006B5C2D"/>
    <w:rsid w:val="006B6C16"/>
    <w:rsid w:val="006B793F"/>
    <w:rsid w:val="006D6F6C"/>
    <w:rsid w:val="006E2865"/>
    <w:rsid w:val="006F239A"/>
    <w:rsid w:val="006F505D"/>
    <w:rsid w:val="006F7203"/>
    <w:rsid w:val="00722AEF"/>
    <w:rsid w:val="00730737"/>
    <w:rsid w:val="00737A6C"/>
    <w:rsid w:val="00743F01"/>
    <w:rsid w:val="00744AE4"/>
    <w:rsid w:val="00763D60"/>
    <w:rsid w:val="0077432A"/>
    <w:rsid w:val="007833B1"/>
    <w:rsid w:val="007920AC"/>
    <w:rsid w:val="007A0F7E"/>
    <w:rsid w:val="007A42C5"/>
    <w:rsid w:val="007A65A1"/>
    <w:rsid w:val="007B1FCF"/>
    <w:rsid w:val="007C4620"/>
    <w:rsid w:val="007E337B"/>
    <w:rsid w:val="007E5EB3"/>
    <w:rsid w:val="00804E41"/>
    <w:rsid w:val="00811BC0"/>
    <w:rsid w:val="008231E8"/>
    <w:rsid w:val="0082404A"/>
    <w:rsid w:val="008266B7"/>
    <w:rsid w:val="00845DE3"/>
    <w:rsid w:val="00854B89"/>
    <w:rsid w:val="00855555"/>
    <w:rsid w:val="00881EF3"/>
    <w:rsid w:val="00883E7C"/>
    <w:rsid w:val="00886261"/>
    <w:rsid w:val="00894971"/>
    <w:rsid w:val="008C0341"/>
    <w:rsid w:val="008D5731"/>
    <w:rsid w:val="008D60D7"/>
    <w:rsid w:val="008E1349"/>
    <w:rsid w:val="00937A78"/>
    <w:rsid w:val="00947B1E"/>
    <w:rsid w:val="00953C08"/>
    <w:rsid w:val="00973C29"/>
    <w:rsid w:val="00974912"/>
    <w:rsid w:val="00985A35"/>
    <w:rsid w:val="009A1CB7"/>
    <w:rsid w:val="009B14F4"/>
    <w:rsid w:val="009B1B0D"/>
    <w:rsid w:val="009B1C3D"/>
    <w:rsid w:val="009B32DD"/>
    <w:rsid w:val="009C005A"/>
    <w:rsid w:val="009D4BC2"/>
    <w:rsid w:val="009D5E5F"/>
    <w:rsid w:val="009D62B4"/>
    <w:rsid w:val="009E1448"/>
    <w:rsid w:val="009E3E41"/>
    <w:rsid w:val="00A05A06"/>
    <w:rsid w:val="00A164F2"/>
    <w:rsid w:val="00A21DAA"/>
    <w:rsid w:val="00A26FCF"/>
    <w:rsid w:val="00A31FA5"/>
    <w:rsid w:val="00A34F8C"/>
    <w:rsid w:val="00A359DA"/>
    <w:rsid w:val="00A37886"/>
    <w:rsid w:val="00A42E2D"/>
    <w:rsid w:val="00A63176"/>
    <w:rsid w:val="00A65027"/>
    <w:rsid w:val="00A67CC8"/>
    <w:rsid w:val="00A70D0C"/>
    <w:rsid w:val="00A9794C"/>
    <w:rsid w:val="00AB0440"/>
    <w:rsid w:val="00AC1041"/>
    <w:rsid w:val="00AC3FC5"/>
    <w:rsid w:val="00AD340B"/>
    <w:rsid w:val="00AE1840"/>
    <w:rsid w:val="00AE3966"/>
    <w:rsid w:val="00AF11C6"/>
    <w:rsid w:val="00B002D1"/>
    <w:rsid w:val="00B03DDA"/>
    <w:rsid w:val="00B057F1"/>
    <w:rsid w:val="00B143A9"/>
    <w:rsid w:val="00B3442F"/>
    <w:rsid w:val="00B4569E"/>
    <w:rsid w:val="00B45879"/>
    <w:rsid w:val="00B551EB"/>
    <w:rsid w:val="00B55F3D"/>
    <w:rsid w:val="00B84AC8"/>
    <w:rsid w:val="00B90F8C"/>
    <w:rsid w:val="00B91C0B"/>
    <w:rsid w:val="00B97E24"/>
    <w:rsid w:val="00BA0BE6"/>
    <w:rsid w:val="00BA2122"/>
    <w:rsid w:val="00BA2F3A"/>
    <w:rsid w:val="00BC3284"/>
    <w:rsid w:val="00BF47F9"/>
    <w:rsid w:val="00C07688"/>
    <w:rsid w:val="00C225AD"/>
    <w:rsid w:val="00C260AB"/>
    <w:rsid w:val="00C32933"/>
    <w:rsid w:val="00C3314D"/>
    <w:rsid w:val="00C464FB"/>
    <w:rsid w:val="00C540FA"/>
    <w:rsid w:val="00C75246"/>
    <w:rsid w:val="00C80B0B"/>
    <w:rsid w:val="00C91EDF"/>
    <w:rsid w:val="00C97447"/>
    <w:rsid w:val="00CC6622"/>
    <w:rsid w:val="00D01051"/>
    <w:rsid w:val="00D20F5D"/>
    <w:rsid w:val="00D376ED"/>
    <w:rsid w:val="00D40E4F"/>
    <w:rsid w:val="00D60D10"/>
    <w:rsid w:val="00D638D0"/>
    <w:rsid w:val="00D67A0A"/>
    <w:rsid w:val="00D734B9"/>
    <w:rsid w:val="00D762A6"/>
    <w:rsid w:val="00D762BF"/>
    <w:rsid w:val="00D84564"/>
    <w:rsid w:val="00D958CF"/>
    <w:rsid w:val="00D968A7"/>
    <w:rsid w:val="00DC028A"/>
    <w:rsid w:val="00DC2149"/>
    <w:rsid w:val="00DC789F"/>
    <w:rsid w:val="00DD3C40"/>
    <w:rsid w:val="00DD7275"/>
    <w:rsid w:val="00DE1C6C"/>
    <w:rsid w:val="00DE47C2"/>
    <w:rsid w:val="00DE5037"/>
    <w:rsid w:val="00DF054C"/>
    <w:rsid w:val="00DF65C1"/>
    <w:rsid w:val="00E008A4"/>
    <w:rsid w:val="00E010E2"/>
    <w:rsid w:val="00E042C5"/>
    <w:rsid w:val="00E06D7C"/>
    <w:rsid w:val="00E21963"/>
    <w:rsid w:val="00E22D9A"/>
    <w:rsid w:val="00E262A3"/>
    <w:rsid w:val="00E32D2F"/>
    <w:rsid w:val="00E51E95"/>
    <w:rsid w:val="00E5461B"/>
    <w:rsid w:val="00E67158"/>
    <w:rsid w:val="00E708C9"/>
    <w:rsid w:val="00E74E35"/>
    <w:rsid w:val="00E75B93"/>
    <w:rsid w:val="00E779F2"/>
    <w:rsid w:val="00E86D2A"/>
    <w:rsid w:val="00E9123C"/>
    <w:rsid w:val="00E95800"/>
    <w:rsid w:val="00EB1C90"/>
    <w:rsid w:val="00EC1EF8"/>
    <w:rsid w:val="00EC2547"/>
    <w:rsid w:val="00EC4079"/>
    <w:rsid w:val="00ED520A"/>
    <w:rsid w:val="00EE7D05"/>
    <w:rsid w:val="00EF17BC"/>
    <w:rsid w:val="00EF3B9C"/>
    <w:rsid w:val="00F04CAD"/>
    <w:rsid w:val="00F11982"/>
    <w:rsid w:val="00F150A7"/>
    <w:rsid w:val="00F2634D"/>
    <w:rsid w:val="00F332CE"/>
    <w:rsid w:val="00F35009"/>
    <w:rsid w:val="00F4083E"/>
    <w:rsid w:val="00F45BA7"/>
    <w:rsid w:val="00F475D3"/>
    <w:rsid w:val="00F5032C"/>
    <w:rsid w:val="00F51DD4"/>
    <w:rsid w:val="00F64D56"/>
    <w:rsid w:val="00F73621"/>
    <w:rsid w:val="00F82B11"/>
    <w:rsid w:val="00F873F0"/>
    <w:rsid w:val="00FA6D2B"/>
    <w:rsid w:val="00FB15DB"/>
    <w:rsid w:val="00FC7DA9"/>
    <w:rsid w:val="00FD2F99"/>
    <w:rsid w:val="00FD638E"/>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7AF26E2"/>
  <w15:docId w15:val="{CAB8F68F-96A3-41E3-BB95-66F57DE82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980"/>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42E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2E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269660">
      <w:bodyDiv w:val="1"/>
      <w:marLeft w:val="0"/>
      <w:marRight w:val="0"/>
      <w:marTop w:val="0"/>
      <w:marBottom w:val="0"/>
      <w:divBdr>
        <w:top w:val="none" w:sz="0" w:space="0" w:color="auto"/>
        <w:left w:val="none" w:sz="0" w:space="0" w:color="auto"/>
        <w:bottom w:val="none" w:sz="0" w:space="0" w:color="auto"/>
        <w:right w:val="none" w:sz="0" w:space="0" w:color="auto"/>
      </w:divBdr>
    </w:div>
    <w:div w:id="298654990">
      <w:bodyDiv w:val="1"/>
      <w:marLeft w:val="0"/>
      <w:marRight w:val="0"/>
      <w:marTop w:val="0"/>
      <w:marBottom w:val="0"/>
      <w:divBdr>
        <w:top w:val="none" w:sz="0" w:space="0" w:color="auto"/>
        <w:left w:val="none" w:sz="0" w:space="0" w:color="auto"/>
        <w:bottom w:val="none" w:sz="0" w:space="0" w:color="auto"/>
        <w:right w:val="none" w:sz="0" w:space="0" w:color="auto"/>
      </w:divBdr>
    </w:div>
    <w:div w:id="987593456">
      <w:bodyDiv w:val="1"/>
      <w:marLeft w:val="0"/>
      <w:marRight w:val="0"/>
      <w:marTop w:val="0"/>
      <w:marBottom w:val="0"/>
      <w:divBdr>
        <w:top w:val="none" w:sz="0" w:space="0" w:color="auto"/>
        <w:left w:val="none" w:sz="0" w:space="0" w:color="auto"/>
        <w:bottom w:val="none" w:sz="0" w:space="0" w:color="auto"/>
        <w:right w:val="none" w:sz="0" w:space="0" w:color="auto"/>
      </w:divBdr>
    </w:div>
    <w:div w:id="1516768987">
      <w:bodyDiv w:val="1"/>
      <w:marLeft w:val="0"/>
      <w:marRight w:val="0"/>
      <w:marTop w:val="0"/>
      <w:marBottom w:val="0"/>
      <w:divBdr>
        <w:top w:val="none" w:sz="0" w:space="0" w:color="auto"/>
        <w:left w:val="none" w:sz="0" w:space="0" w:color="auto"/>
        <w:bottom w:val="none" w:sz="0" w:space="0" w:color="auto"/>
        <w:right w:val="none" w:sz="0" w:space="0" w:color="auto"/>
      </w:divBdr>
    </w:div>
    <w:div w:id="1915120410">
      <w:bodyDiv w:val="1"/>
      <w:marLeft w:val="0"/>
      <w:marRight w:val="0"/>
      <w:marTop w:val="0"/>
      <w:marBottom w:val="0"/>
      <w:divBdr>
        <w:top w:val="none" w:sz="0" w:space="0" w:color="auto"/>
        <w:left w:val="none" w:sz="0" w:space="0" w:color="auto"/>
        <w:bottom w:val="none" w:sz="0" w:space="0" w:color="auto"/>
        <w:right w:val="none" w:sz="0" w:space="0" w:color="auto"/>
      </w:divBdr>
    </w:div>
    <w:div w:id="194140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1003</Words>
  <Characters>5481</Characters>
  <Application>Microsoft Office Word</Application>
  <DocSecurity>0</DocSecurity>
  <Lines>128</Lines>
  <Paragraphs>48</Paragraphs>
  <ScaleCrop>false</ScaleCrop>
  <HeadingPairs>
    <vt:vector size="2" baseType="variant">
      <vt:variant>
        <vt:lpstr>Title</vt:lpstr>
      </vt:variant>
      <vt:variant>
        <vt:i4>1</vt:i4>
      </vt:variant>
    </vt:vector>
  </HeadingPairs>
  <TitlesOfParts>
    <vt:vector size="1" baseType="lpstr">
      <vt:lpstr>S2344 1R  FISCAL ESTIMATE</vt:lpstr>
    </vt:vector>
  </TitlesOfParts>
  <Manager>Anne Cappabianca; R229</Manager>
  <Company>Office of Legislative Services</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S2344 1R  FISCAL ESTIMATE</dc:title>
  <dc:creator>Senators POU and SINGER</dc:creator>
  <cp:keywords>S2344|3|SG |240|0|312|!||</cp:keywords>
  <dc:description>sent to sponsor 5-6-20 BPU 5/11/20</dc:description>
  <cp:lastModifiedBy>Bell, Careema</cp:lastModifiedBy>
  <cp:revision>2</cp:revision>
  <cp:lastPrinted>2020-05-12T22:56:00Z</cp:lastPrinted>
  <dcterms:created xsi:type="dcterms:W3CDTF">2020-05-12T23:09:00Z</dcterms:created>
  <dcterms:modified xsi:type="dcterms:W3CDTF">2020-05-12T23:09:00Z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