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3252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2D460CC" w14:textId="5676E849" w:rsidR="00407C9E" w:rsidRDefault="00C50FCE" w:rsidP="00407C9E">
      <w:pPr>
        <w:pStyle w:val="NoteOrEstimate"/>
      </w:pPr>
      <w:r>
        <w:t>LEGISLATIVE FISCAL ESTIMATE</w:t>
      </w:r>
    </w:p>
    <w:p w14:paraId="2ABA0C71" w14:textId="3D7D687B" w:rsidR="00522EAA" w:rsidRDefault="00522EAA" w:rsidP="00522EAA">
      <w:pPr>
        <w:pStyle w:val="Reprint"/>
      </w:pPr>
      <w:r>
        <w:t>SENATE COMMITTEE SUBSTITUTE FOR</w:t>
      </w:r>
    </w:p>
    <w:p w14:paraId="0F1E0416" w14:textId="0873B25F" w:rsidR="00C97D8E" w:rsidRPr="00C97D8E" w:rsidRDefault="00C97D8E" w:rsidP="00C97D8E">
      <w:pPr>
        <w:pStyle w:val="Reprint"/>
      </w:pPr>
      <w:r>
        <w:t>SENATE COMMITTEE SUBSTITUTE FOR</w:t>
      </w:r>
    </w:p>
    <w:p w14:paraId="289224B0" w14:textId="19891318" w:rsidR="003C5892" w:rsidRDefault="0033199E" w:rsidP="002D7863">
      <w:pPr>
        <w:pStyle w:val="BillNo"/>
        <w:tabs>
          <w:tab w:val="left" w:pos="360"/>
          <w:tab w:val="left" w:pos="720"/>
          <w:tab w:val="left" w:pos="1440"/>
          <w:tab w:val="left" w:pos="2160"/>
          <w:tab w:val="left" w:pos="2880"/>
          <w:tab w:val="left" w:pos="3600"/>
          <w:tab w:val="left" w:pos="4320"/>
          <w:tab w:val="left" w:pos="5040"/>
        </w:tabs>
      </w:pPr>
      <w:r>
        <w:t>SENATE</w:t>
      </w:r>
      <w:r w:rsidR="00C50FCE">
        <w:t>,</w:t>
      </w:r>
      <w:r w:rsidR="003C5892">
        <w:t xml:space="preserve"> No. </w:t>
      </w:r>
      <w:r>
        <w:t>2346</w:t>
      </w:r>
    </w:p>
    <w:p w14:paraId="09963EB9" w14:textId="77777777" w:rsidR="003C5892" w:rsidRPr="00353325" w:rsidRDefault="003C5892" w:rsidP="00353325">
      <w:pPr>
        <w:pStyle w:val="StateFormat"/>
      </w:pPr>
      <w:r>
        <w:t xml:space="preserve">STATE OF NEW </w:t>
      </w:r>
      <w:smartTag w:uri="urn:schemas-microsoft-com:office:smarttags" w:element="place">
        <w:r>
          <w:t>JERSEY</w:t>
        </w:r>
      </w:smartTag>
    </w:p>
    <w:p w14:paraId="63F0EDF6" w14:textId="11A1948D" w:rsidR="00353325" w:rsidRDefault="005D241D" w:rsidP="005D241D">
      <w:pPr>
        <w:pStyle w:val="BillNo"/>
      </w:pPr>
      <w:r>
        <w:t>219th LEGISLATURE</w:t>
      </w:r>
    </w:p>
    <w:p w14:paraId="2CE5DD65" w14:textId="7ECCA2BC" w:rsidR="00353325" w:rsidRDefault="00353325" w:rsidP="00353325"/>
    <w:p w14:paraId="0B8C0B5F" w14:textId="26DDB948" w:rsidR="005D241D" w:rsidRDefault="005D241D" w:rsidP="005D241D">
      <w:pPr>
        <w:jc w:val="center"/>
      </w:pPr>
      <w:r>
        <w:t>DATED: MAY 21, 2020</w:t>
      </w:r>
    </w:p>
    <w:p w14:paraId="20F30A45" w14:textId="2319CC2F" w:rsidR="005D241D" w:rsidRDefault="005D241D" w:rsidP="00353325"/>
    <w:p w14:paraId="2FBAF66D" w14:textId="77777777" w:rsidR="005D241D" w:rsidRDefault="005D241D" w:rsidP="00353325"/>
    <w:p w14:paraId="096B3C2B"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1EFF43E"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7258A19A" w14:textId="77777777">
        <w:trPr>
          <w:trHeight w:val="576"/>
        </w:trPr>
        <w:tc>
          <w:tcPr>
            <w:tcW w:w="2333" w:type="dxa"/>
          </w:tcPr>
          <w:p w14:paraId="1D79D853"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666CADE9" w14:textId="0241E352" w:rsidR="003C5892" w:rsidRDefault="0063728A" w:rsidP="00515AC5">
            <w:r w:rsidRPr="0063728A">
              <w:t>Extends certain permits</w:t>
            </w:r>
            <w:r w:rsidR="005B7C7F">
              <w:t>, approvals, and deadlines</w:t>
            </w:r>
            <w:r w:rsidRPr="0063728A">
              <w:t xml:space="preserve"> during COVID-19 emergency.</w:t>
            </w:r>
          </w:p>
        </w:tc>
      </w:tr>
      <w:tr w:rsidR="003C5892" w14:paraId="0A5E741F" w14:textId="77777777">
        <w:trPr>
          <w:trHeight w:val="576"/>
        </w:trPr>
        <w:tc>
          <w:tcPr>
            <w:tcW w:w="2333" w:type="dxa"/>
          </w:tcPr>
          <w:p w14:paraId="4D3C889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F8D4A0C" w14:textId="0056006D" w:rsidR="003C5892" w:rsidRDefault="004A5071" w:rsidP="00C46C24">
            <w:r>
              <w:t>Temporary revenue decrease to the State and local governments.</w:t>
            </w:r>
          </w:p>
        </w:tc>
      </w:tr>
      <w:tr w:rsidR="003C5892" w14:paraId="1692C642" w14:textId="77777777">
        <w:trPr>
          <w:trHeight w:val="576"/>
        </w:trPr>
        <w:tc>
          <w:tcPr>
            <w:tcW w:w="2333" w:type="dxa"/>
          </w:tcPr>
          <w:p w14:paraId="649980DB"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FF14937" w14:textId="303177B0" w:rsidR="003C5892" w:rsidRDefault="00071FC7" w:rsidP="001A0A5C">
            <w:r>
              <w:t xml:space="preserve">Department of Transportation, Department of Environmental Protection, </w:t>
            </w:r>
            <w:r w:rsidR="00DE1E1E">
              <w:t xml:space="preserve">Department of Community Affairs, </w:t>
            </w:r>
            <w:r>
              <w:t>State commissions, counties</w:t>
            </w:r>
            <w:r w:rsidR="009B4E8B">
              <w:t>,</w:t>
            </w:r>
            <w:r>
              <w:t xml:space="preserve"> and municipalities authorized to approve certain State or local permits.</w:t>
            </w:r>
          </w:p>
        </w:tc>
      </w:tr>
    </w:tbl>
    <w:p w14:paraId="17CC8E7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1D81754C"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70"/>
        <w:gridCol w:w="4770"/>
        <w:gridCol w:w="360"/>
        <w:gridCol w:w="1180"/>
        <w:gridCol w:w="15"/>
      </w:tblGrid>
      <w:tr w:rsidR="00C75246" w14:paraId="0FD00F33" w14:textId="77777777" w:rsidTr="00764666">
        <w:trPr>
          <w:trHeight w:val="410"/>
        </w:trPr>
        <w:tc>
          <w:tcPr>
            <w:tcW w:w="9375" w:type="dxa"/>
            <w:gridSpan w:val="6"/>
            <w:tcBorders>
              <w:top w:val="nil"/>
              <w:left w:val="nil"/>
              <w:bottom w:val="nil"/>
              <w:right w:val="nil"/>
            </w:tcBorders>
            <w:vAlign w:val="bottom"/>
          </w:tcPr>
          <w:p w14:paraId="0A7D9BD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3244A1E" w14:textId="77777777" w:rsidTr="00FF5EAB">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14:paraId="3BE3E2A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70" w:type="dxa"/>
            <w:tcBorders>
              <w:top w:val="single" w:sz="6" w:space="0" w:color="auto"/>
              <w:left w:val="nil"/>
              <w:bottom w:val="single" w:sz="12" w:space="0" w:color="auto"/>
              <w:right w:val="nil"/>
            </w:tcBorders>
            <w:shd w:val="pct20" w:color="auto" w:fill="auto"/>
            <w:vAlign w:val="bottom"/>
          </w:tcPr>
          <w:p w14:paraId="307C0E2B" w14:textId="59903CA6" w:rsidR="00C75246" w:rsidRPr="00F11982" w:rsidRDefault="00C75246" w:rsidP="00EE4508">
            <w:pPr>
              <w:tabs>
                <w:tab w:val="left" w:pos="360"/>
                <w:tab w:val="left" w:pos="720"/>
                <w:tab w:val="left" w:pos="1440"/>
                <w:tab w:val="left" w:pos="2160"/>
                <w:tab w:val="left" w:pos="2880"/>
                <w:tab w:val="left" w:pos="3600"/>
                <w:tab w:val="left" w:pos="4320"/>
                <w:tab w:val="left" w:pos="5040"/>
              </w:tabs>
              <w:jc w:val="center"/>
              <w:rPr>
                <w:b/>
              </w:rPr>
            </w:pPr>
          </w:p>
        </w:tc>
        <w:tc>
          <w:tcPr>
            <w:tcW w:w="5130" w:type="dxa"/>
            <w:gridSpan w:val="2"/>
            <w:tcBorders>
              <w:top w:val="single" w:sz="6" w:space="0" w:color="auto"/>
              <w:left w:val="nil"/>
              <w:bottom w:val="single" w:sz="12" w:space="0" w:color="auto"/>
              <w:right w:val="nil"/>
            </w:tcBorders>
            <w:shd w:val="pct20" w:color="auto" w:fill="auto"/>
            <w:vAlign w:val="bottom"/>
          </w:tcPr>
          <w:p w14:paraId="2238631C" w14:textId="1DD9A6B4" w:rsidR="00C75246" w:rsidRPr="00F11982" w:rsidRDefault="00EE4508" w:rsidP="00EE4508">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March 9, 2020 – </w:t>
            </w:r>
            <w:r w:rsidR="00FF5EAB">
              <w:rPr>
                <w:b/>
                <w:u w:val="single"/>
              </w:rPr>
              <w:t>Up to Twelve Months</w:t>
            </w:r>
            <w:r>
              <w:rPr>
                <w:b/>
                <w:u w:val="single"/>
              </w:rPr>
              <w:t xml:space="preserve"> Following End of COVID-19 Extension Period</w:t>
            </w:r>
            <w:r w:rsidR="00C75246" w:rsidRPr="00F11982">
              <w:rPr>
                <w:b/>
              </w:rPr>
              <w:t xml:space="preserve">  </w:t>
            </w:r>
          </w:p>
        </w:tc>
        <w:tc>
          <w:tcPr>
            <w:tcW w:w="1180" w:type="dxa"/>
            <w:tcBorders>
              <w:top w:val="single" w:sz="6" w:space="0" w:color="auto"/>
              <w:left w:val="nil"/>
              <w:bottom w:val="single" w:sz="12" w:space="0" w:color="auto"/>
              <w:right w:val="single" w:sz="6" w:space="0" w:color="auto"/>
            </w:tcBorders>
            <w:shd w:val="pct20" w:color="auto" w:fill="auto"/>
            <w:vAlign w:val="bottom"/>
          </w:tcPr>
          <w:p w14:paraId="683EFAB1" w14:textId="6CF34DB1"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14:paraId="22FC7265" w14:textId="77777777" w:rsidTr="00FF5EAB">
        <w:trPr>
          <w:gridAfter w:val="1"/>
          <w:wAfter w:w="15" w:type="dxa"/>
          <w:trHeight w:val="410"/>
        </w:trPr>
        <w:tc>
          <w:tcPr>
            <w:tcW w:w="2780" w:type="dxa"/>
            <w:tcBorders>
              <w:top w:val="nil"/>
              <w:left w:val="single" w:sz="6" w:space="0" w:color="auto"/>
              <w:bottom w:val="nil"/>
              <w:right w:val="nil"/>
            </w:tcBorders>
            <w:tcMar>
              <w:bottom w:w="29" w:type="dxa"/>
            </w:tcMar>
            <w:vAlign w:val="bottom"/>
          </w:tcPr>
          <w:p w14:paraId="323C375E" w14:textId="28B67D0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FF5EAB">
              <w:rPr>
                <w:b/>
              </w:rPr>
              <w:t xml:space="preserve"> Decrease</w:t>
            </w:r>
          </w:p>
        </w:tc>
        <w:tc>
          <w:tcPr>
            <w:tcW w:w="270" w:type="dxa"/>
            <w:tcBorders>
              <w:top w:val="nil"/>
              <w:left w:val="nil"/>
              <w:bottom w:val="nil"/>
              <w:right w:val="nil"/>
            </w:tcBorders>
            <w:tcMar>
              <w:bottom w:w="29" w:type="dxa"/>
            </w:tcMar>
            <w:vAlign w:val="bottom"/>
          </w:tcPr>
          <w:p w14:paraId="4B24DC27"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770" w:type="dxa"/>
            <w:tcBorders>
              <w:top w:val="nil"/>
              <w:left w:val="nil"/>
              <w:bottom w:val="nil"/>
              <w:right w:val="nil"/>
            </w:tcBorders>
            <w:tcMar>
              <w:bottom w:w="29" w:type="dxa"/>
            </w:tcMar>
            <w:vAlign w:val="bottom"/>
          </w:tcPr>
          <w:p w14:paraId="601E9730" w14:textId="5AECCB57" w:rsidR="00C75246" w:rsidRDefault="000E379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540" w:type="dxa"/>
            <w:gridSpan w:val="2"/>
            <w:tcBorders>
              <w:top w:val="nil"/>
              <w:left w:val="nil"/>
              <w:bottom w:val="nil"/>
              <w:right w:val="single" w:sz="6" w:space="0" w:color="auto"/>
            </w:tcBorders>
            <w:tcMar>
              <w:bottom w:w="29" w:type="dxa"/>
            </w:tcMar>
            <w:vAlign w:val="bottom"/>
          </w:tcPr>
          <w:p w14:paraId="109AF02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53A35511" w14:textId="77777777" w:rsidTr="00FF5EAB">
        <w:trPr>
          <w:gridAfter w:val="1"/>
          <w:wAfter w:w="15" w:type="dxa"/>
          <w:trHeight w:val="410"/>
        </w:trPr>
        <w:tc>
          <w:tcPr>
            <w:tcW w:w="2780" w:type="dxa"/>
            <w:tcBorders>
              <w:top w:val="nil"/>
              <w:left w:val="single" w:sz="6" w:space="0" w:color="auto"/>
              <w:bottom w:val="nil"/>
              <w:right w:val="nil"/>
            </w:tcBorders>
            <w:tcMar>
              <w:bottom w:w="29" w:type="dxa"/>
            </w:tcMar>
            <w:vAlign w:val="bottom"/>
          </w:tcPr>
          <w:p w14:paraId="49BD5F30" w14:textId="764645B1"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FF5EAB">
              <w:rPr>
                <w:b/>
              </w:rPr>
              <w:t xml:space="preserve"> Decrease</w:t>
            </w:r>
          </w:p>
        </w:tc>
        <w:tc>
          <w:tcPr>
            <w:tcW w:w="270" w:type="dxa"/>
            <w:tcBorders>
              <w:top w:val="nil"/>
              <w:left w:val="nil"/>
              <w:bottom w:val="nil"/>
              <w:right w:val="nil"/>
            </w:tcBorders>
            <w:tcMar>
              <w:bottom w:w="29" w:type="dxa"/>
            </w:tcMar>
            <w:vAlign w:val="bottom"/>
          </w:tcPr>
          <w:p w14:paraId="00F98DC2"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770" w:type="dxa"/>
            <w:tcBorders>
              <w:top w:val="nil"/>
              <w:left w:val="nil"/>
              <w:bottom w:val="nil"/>
              <w:right w:val="nil"/>
            </w:tcBorders>
            <w:tcMar>
              <w:bottom w:w="29" w:type="dxa"/>
            </w:tcMar>
            <w:vAlign w:val="bottom"/>
          </w:tcPr>
          <w:p w14:paraId="00BFEC60" w14:textId="0249A8EF" w:rsidR="00C75246" w:rsidRDefault="000E379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540" w:type="dxa"/>
            <w:gridSpan w:val="2"/>
            <w:tcBorders>
              <w:top w:val="nil"/>
              <w:left w:val="nil"/>
              <w:bottom w:val="nil"/>
              <w:right w:val="single" w:sz="6" w:space="0" w:color="auto"/>
            </w:tcBorders>
            <w:tcMar>
              <w:bottom w:w="29" w:type="dxa"/>
            </w:tcMar>
            <w:vAlign w:val="bottom"/>
          </w:tcPr>
          <w:p w14:paraId="5DDBC863"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651E723E" w14:textId="77777777" w:rsidTr="00764666">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14:paraId="3C034943"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C11ABB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50A72C7" w14:textId="4799CC29" w:rsidR="00FF5EAB" w:rsidRDefault="00FF5EAB" w:rsidP="005D241D">
      <w:pPr>
        <w:pStyle w:val="StyleBulletedSymbolsymbol"/>
        <w:tabs>
          <w:tab w:val="num" w:pos="360"/>
        </w:tabs>
        <w:spacing w:after="0"/>
      </w:pPr>
      <w:r>
        <w:t>The Office of Legislative Services (OLS) estimates that the bill will result in an indeterminate, temporary los</w:t>
      </w:r>
      <w:r w:rsidR="00AB498C">
        <w:t xml:space="preserve">s of State and local </w:t>
      </w:r>
      <w:r>
        <w:t>revenues from the extension of</w:t>
      </w:r>
      <w:r w:rsidRPr="00C72DE5">
        <w:t xml:space="preserve"> certain State, regional, county, and municipal agency permit approvals for the duration of the COVID</w:t>
      </w:r>
      <w:r>
        <w:t>-</w:t>
      </w:r>
      <w:r w:rsidRPr="00C72DE5">
        <w:t>19 emergency</w:t>
      </w:r>
      <w:r>
        <w:t xml:space="preserve"> and for up to twelve months thereafter</w:t>
      </w:r>
      <w:r w:rsidR="00AB498C">
        <w:t xml:space="preserve"> in some cases</w:t>
      </w:r>
      <w:r>
        <w:t>.  The bill defines the “COVID-19 extension period” to be the period beginning March 9, 2020 and continuing for as long as a public health emergency or state of emergency has been declared by the Governor in response to the pandemic.</w:t>
      </w:r>
    </w:p>
    <w:p w14:paraId="723A1F3A" w14:textId="77777777" w:rsidR="005D241D" w:rsidRDefault="005D241D" w:rsidP="005D241D">
      <w:pPr>
        <w:pStyle w:val="StyleBulletedSymbolsymbol"/>
        <w:numPr>
          <w:ilvl w:val="0"/>
          <w:numId w:val="0"/>
        </w:numPr>
        <w:spacing w:after="0"/>
        <w:ind w:left="360" w:hanging="360"/>
      </w:pPr>
    </w:p>
    <w:p w14:paraId="2343BF44" w14:textId="2A38C997" w:rsidR="004F55AE" w:rsidRDefault="004F55AE" w:rsidP="005D241D">
      <w:pPr>
        <w:pStyle w:val="StyleBulletedSymbolsymbol"/>
        <w:tabs>
          <w:tab w:val="num" w:pos="360"/>
        </w:tabs>
        <w:spacing w:after="0"/>
      </w:pPr>
      <w:r>
        <w:t>The OLS notes that there are fees associated with the renewal of certain types of permits</w:t>
      </w:r>
      <w:r w:rsidR="007B504D">
        <w:t xml:space="preserve"> and applications</w:t>
      </w:r>
      <w:r>
        <w:t xml:space="preserve">. State and local entities would not collect these fees for permits </w:t>
      </w:r>
      <w:r w:rsidR="007B504D">
        <w:t xml:space="preserve">and applications </w:t>
      </w:r>
      <w:r>
        <w:t xml:space="preserve">that would otherwise need </w:t>
      </w:r>
      <w:r w:rsidR="00B37B91">
        <w:t>renewal</w:t>
      </w:r>
      <w:r>
        <w:t xml:space="preserve"> during the extension period.</w:t>
      </w:r>
    </w:p>
    <w:p w14:paraId="5F9A7AE6" w14:textId="79F21FEA" w:rsidR="005D241D" w:rsidRDefault="005D241D" w:rsidP="005D241D">
      <w:pPr>
        <w:pStyle w:val="StyleBulletedSymbolsymbol"/>
        <w:numPr>
          <w:ilvl w:val="0"/>
          <w:numId w:val="0"/>
        </w:numPr>
        <w:spacing w:after="0"/>
        <w:ind w:left="360" w:hanging="360"/>
      </w:pPr>
    </w:p>
    <w:p w14:paraId="2A1BA183" w14:textId="01672A9D" w:rsidR="004F55AE" w:rsidRDefault="004F55AE" w:rsidP="00455BF8">
      <w:pPr>
        <w:pStyle w:val="StyleBulletedSymbolsymbol"/>
        <w:tabs>
          <w:tab w:val="num" w:pos="360"/>
        </w:tabs>
      </w:pPr>
      <w:r>
        <w:t xml:space="preserve">Some benefits to the State and local economies could be realized from the preservation of existing approvals for property owners and developers, and the avoidance of permit </w:t>
      </w:r>
      <w:r w:rsidR="007B504D">
        <w:t xml:space="preserve">and application </w:t>
      </w:r>
      <w:r>
        <w:t>review fees that otherwise would have been paid by the business community.</w:t>
      </w:r>
    </w:p>
    <w:p w14:paraId="34A70F0A" w14:textId="598F9F23" w:rsidR="004F55AE" w:rsidRDefault="004F55AE" w:rsidP="00A00609">
      <w:pPr>
        <w:pStyle w:val="StyleBulletedSymbolsymbol"/>
        <w:tabs>
          <w:tab w:val="num" w:pos="360"/>
        </w:tabs>
        <w:spacing w:after="0"/>
      </w:pPr>
      <w:r>
        <w:lastRenderedPageBreak/>
        <w:t>Specific estimates cannot be quantified because the OLS is unable to obtain reliable information regarding the number of outstanding environmental and land use permits</w:t>
      </w:r>
      <w:r w:rsidR="007B504D">
        <w:t xml:space="preserve">, as well as outstanding applications for development, </w:t>
      </w:r>
      <w:r>
        <w:t>having approval periods that would be suspended by this bill that would otherwise need to be renewed during the extension period set forth in the bill.</w:t>
      </w:r>
    </w:p>
    <w:p w14:paraId="75D8F494" w14:textId="3A91BD83" w:rsidR="00A00609" w:rsidRDefault="00A00609" w:rsidP="00A00609">
      <w:pPr>
        <w:pStyle w:val="StyleBulletedSymbolsymbol"/>
        <w:numPr>
          <w:ilvl w:val="0"/>
          <w:numId w:val="0"/>
        </w:numPr>
        <w:spacing w:after="0"/>
        <w:ind w:left="360" w:hanging="360"/>
      </w:pPr>
    </w:p>
    <w:p w14:paraId="0420148C" w14:textId="77777777" w:rsidR="00A00609" w:rsidRDefault="00A00609" w:rsidP="00A00609">
      <w:pPr>
        <w:pStyle w:val="StyleBulletedSymbolsymbol"/>
        <w:numPr>
          <w:ilvl w:val="0"/>
          <w:numId w:val="0"/>
        </w:numPr>
        <w:spacing w:after="0"/>
        <w:ind w:left="360" w:hanging="360"/>
      </w:pPr>
    </w:p>
    <w:p w14:paraId="79ED2208"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93F7AE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8BA0A1" w14:textId="66350F3A" w:rsidR="00526A24" w:rsidRDefault="00526A24" w:rsidP="00526A24">
      <w:pPr>
        <w:tabs>
          <w:tab w:val="left" w:pos="360"/>
          <w:tab w:val="left" w:pos="720"/>
          <w:tab w:val="left" w:pos="1440"/>
          <w:tab w:val="left" w:pos="2160"/>
          <w:tab w:val="left" w:pos="2880"/>
          <w:tab w:val="left" w:pos="3600"/>
          <w:tab w:val="left" w:pos="4320"/>
          <w:tab w:val="left" w:pos="5040"/>
        </w:tabs>
      </w:pPr>
      <w:r>
        <w:tab/>
        <w:t>The bill would extend certain State, regional, county, and municipal agency permit approvals for the duration of the COVID-19 emergency.  This bill would create a new extension period under the "Permit Extension Act of 2008" that covers permits in existence during the period in which the COVID-19 public health emergency or state of emergency is in effect.  Such approvals cannot be extended beyond six months after the con</w:t>
      </w:r>
      <w:r w:rsidR="00270314">
        <w:t xml:space="preserve">clusion of the extension period, </w:t>
      </w:r>
      <w:r w:rsidR="00270314" w:rsidRPr="00270314">
        <w:t xml:space="preserve">except that for any construction project suspended pursuant to either the Governor’s Executive Order No. 122 or the order of a State, county, or municipal government agency, the maximum tolling period </w:t>
      </w:r>
      <w:r w:rsidR="00270314">
        <w:t>would</w:t>
      </w:r>
      <w:r w:rsidR="00270314" w:rsidRPr="00270314">
        <w:t xml:space="preserve"> be twelve months beyond the conclusion of the COVID-19 extension period.</w:t>
      </w:r>
    </w:p>
    <w:p w14:paraId="5A47C763" w14:textId="791D85A1" w:rsidR="00547BEA" w:rsidRDefault="00526A24" w:rsidP="00547BEA">
      <w:pPr>
        <w:tabs>
          <w:tab w:val="left" w:pos="360"/>
          <w:tab w:val="left" w:pos="720"/>
          <w:tab w:val="left" w:pos="1440"/>
          <w:tab w:val="left" w:pos="2160"/>
          <w:tab w:val="left" w:pos="2880"/>
          <w:tab w:val="left" w:pos="3600"/>
          <w:tab w:val="left" w:pos="4320"/>
          <w:tab w:val="left" w:pos="5040"/>
        </w:tabs>
      </w:pPr>
      <w:r>
        <w:tab/>
        <w:t>The bill would extend certain timeframes by which planning and zoning boards have to grant or deny any applications pursuant to the "Municipal Land Use Law."</w:t>
      </w:r>
      <w:r w:rsidR="00547BEA">
        <w:t xml:space="preserve">  The bill would also suspend certain</w:t>
      </w:r>
      <w:r w:rsidR="00547BEA" w:rsidRPr="008E4BE2">
        <w:t xml:space="preserve"> requirement</w:t>
      </w:r>
      <w:r w:rsidR="00547BEA">
        <w:t>s and</w:t>
      </w:r>
      <w:r w:rsidR="00547BEA" w:rsidRPr="008E4BE2">
        <w:t xml:space="preserve"> timeframe</w:t>
      </w:r>
      <w:r w:rsidR="00547BEA">
        <w:t>s</w:t>
      </w:r>
      <w:r w:rsidR="00547BEA" w:rsidRPr="008E4BE2">
        <w:t xml:space="preserve"> imposed </w:t>
      </w:r>
      <w:r w:rsidR="000D4042">
        <w:t>under current law</w:t>
      </w:r>
      <w:r w:rsidR="00547BEA" w:rsidRPr="008E4BE2">
        <w:t xml:space="preserve"> applicable to a person who performs soil and fill recycling services related to road or </w:t>
      </w:r>
      <w:r w:rsidR="00547BEA">
        <w:t xml:space="preserve">bridge construction activities. </w:t>
      </w:r>
      <w:r w:rsidR="00F75CB9">
        <w:t xml:space="preserve"> </w:t>
      </w:r>
      <w:r w:rsidR="00547BEA">
        <w:t xml:space="preserve">Finally, the bill requires </w:t>
      </w:r>
      <w:r w:rsidR="00547BEA" w:rsidRPr="008E4BE2">
        <w:t xml:space="preserve">State agencies </w:t>
      </w:r>
      <w:r w:rsidR="00547BEA">
        <w:t xml:space="preserve">to </w:t>
      </w:r>
      <w:r w:rsidR="00547BEA" w:rsidRPr="008E4BE2">
        <w:t xml:space="preserve">place a notice in the New Jersey Register tolling approvals within 30 days of the effective date of </w:t>
      </w:r>
      <w:r w:rsidR="00547BEA">
        <w:t>the bill.</w:t>
      </w:r>
    </w:p>
    <w:p w14:paraId="7ACEDE24" w14:textId="321E4DBF" w:rsidR="00547BEA" w:rsidRDefault="00547BEA" w:rsidP="00526A24">
      <w:pPr>
        <w:tabs>
          <w:tab w:val="left" w:pos="360"/>
          <w:tab w:val="left" w:pos="720"/>
          <w:tab w:val="left" w:pos="1440"/>
          <w:tab w:val="left" w:pos="2160"/>
          <w:tab w:val="left" w:pos="2880"/>
          <w:tab w:val="left" w:pos="3600"/>
          <w:tab w:val="left" w:pos="4320"/>
          <w:tab w:val="left" w:pos="5040"/>
        </w:tabs>
      </w:pPr>
    </w:p>
    <w:p w14:paraId="55D057E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4C8A5AA"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10882A7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2D1406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0A0022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57FC3D2"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52F8A">
        <w:t>None received.</w:t>
      </w:r>
    </w:p>
    <w:p w14:paraId="218842D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3789C4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5111548"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B6A46C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87F264E" w14:textId="7707FE37" w:rsidR="00A00609" w:rsidRDefault="00255944" w:rsidP="00A00609">
      <w:pPr>
        <w:tabs>
          <w:tab w:val="left" w:pos="360"/>
          <w:tab w:val="left" w:pos="720"/>
          <w:tab w:val="left" w:pos="1440"/>
          <w:tab w:val="left" w:pos="2160"/>
          <w:tab w:val="left" w:pos="2880"/>
          <w:tab w:val="left" w:pos="3600"/>
          <w:tab w:val="left" w:pos="4320"/>
          <w:tab w:val="left" w:pos="5040"/>
        </w:tabs>
      </w:pPr>
      <w:r>
        <w:tab/>
      </w:r>
      <w:r w:rsidR="00AB4D30">
        <w:t>The OLS estimates</w:t>
      </w:r>
      <w:r w:rsidR="00FF5EAB">
        <w:t xml:space="preserve"> that the bill will result in an indeterminate, temporary </w:t>
      </w:r>
      <w:r w:rsidR="00AB4D30">
        <w:t xml:space="preserve">loss of State and local permit fee </w:t>
      </w:r>
      <w:r w:rsidR="00712229">
        <w:t xml:space="preserve">and application </w:t>
      </w:r>
      <w:r w:rsidR="00AB4D30">
        <w:t xml:space="preserve">revenues due to the proposed lengthening of the extension period for certain approvals authorized by </w:t>
      </w:r>
      <w:r w:rsidR="00CD205E">
        <w:t>the</w:t>
      </w:r>
      <w:r w:rsidR="00AB4D30">
        <w:t xml:space="preserve"> bill. </w:t>
      </w:r>
      <w:r w:rsidR="002B3C6B">
        <w:t xml:space="preserve"> </w:t>
      </w:r>
      <w:r w:rsidR="00AB4D30">
        <w:t xml:space="preserve">The estimate is based on the assumption that, absent </w:t>
      </w:r>
      <w:r w:rsidR="00A843DC">
        <w:t>the</w:t>
      </w:r>
      <w:r w:rsidR="00AB4D30">
        <w:t xml:space="preserve"> bill, the holders of expiring permits </w:t>
      </w:r>
      <w:r w:rsidR="00712229">
        <w:t xml:space="preserve">and applications </w:t>
      </w:r>
      <w:r w:rsidR="00AB4D30">
        <w:t>would eventually reapply for the same or similar permits</w:t>
      </w:r>
      <w:r w:rsidR="00712229">
        <w:t xml:space="preserve"> and applications</w:t>
      </w:r>
      <w:r w:rsidR="00AB4D30">
        <w:t>, and in doing so, would make additional fee payment</w:t>
      </w:r>
      <w:r w:rsidR="002B3C6B">
        <w:t>s.  In</w:t>
      </w:r>
      <w:r w:rsidR="00AB4D30">
        <w:t xml:space="preserve"> certain cases</w:t>
      </w:r>
      <w:r w:rsidR="00816AA0">
        <w:t xml:space="preserve">, and for a certain </w:t>
      </w:r>
      <w:r w:rsidR="002B3C6B">
        <w:t>limited time-period,</w:t>
      </w:r>
      <w:r w:rsidR="00AB4D30">
        <w:t xml:space="preserve"> the bill obviates the need to </w:t>
      </w:r>
      <w:r w:rsidR="002B3C6B">
        <w:t xml:space="preserve">renew a permit or </w:t>
      </w:r>
      <w:r w:rsidR="00712229">
        <w:t>application approval</w:t>
      </w:r>
      <w:r w:rsidR="002B3C6B">
        <w:t xml:space="preserve">, </w:t>
      </w:r>
      <w:r w:rsidR="00AB4D30">
        <w:t>thus allow</w:t>
      </w:r>
      <w:r w:rsidR="002B3C6B">
        <w:t>ing</w:t>
      </w:r>
      <w:r w:rsidR="00AB4D30">
        <w:t xml:space="preserve"> permit holders </w:t>
      </w:r>
      <w:r w:rsidR="00712229">
        <w:t xml:space="preserve">and applicants </w:t>
      </w:r>
      <w:r w:rsidR="00AB4D30">
        <w:t>to continue their projects without re-obtaining permits</w:t>
      </w:r>
      <w:r w:rsidR="00712229">
        <w:t xml:space="preserve"> or reapplying</w:t>
      </w:r>
      <w:r w:rsidR="00AB4D30">
        <w:t xml:space="preserve"> and paying related fees. </w:t>
      </w:r>
      <w:r w:rsidR="002B3C6B">
        <w:t xml:space="preserve"> </w:t>
      </w:r>
      <w:r w:rsidR="00816AA0">
        <w:t xml:space="preserve">However, the OLS acknowledges additional uncertainty when considering that some applicants would not reapply and pay renewal fees if their initial application expired.  </w:t>
      </w:r>
      <w:r w:rsidR="00AB4D30">
        <w:t>Specific estimates cannot be quantified because the OLS is unable to obtain reliable information regarding the number of approvals that</w:t>
      </w:r>
      <w:r w:rsidR="009B2743">
        <w:t xml:space="preserve"> would be extended by the bill.</w:t>
      </w:r>
      <w:r w:rsidR="00A00609">
        <w:br w:type="page"/>
      </w:r>
    </w:p>
    <w:p w14:paraId="772AB934" w14:textId="686A7E60" w:rsidR="00255944" w:rsidRDefault="009B2743" w:rsidP="002D7863">
      <w:pPr>
        <w:tabs>
          <w:tab w:val="left" w:pos="360"/>
          <w:tab w:val="left" w:pos="720"/>
          <w:tab w:val="left" w:pos="1440"/>
          <w:tab w:val="left" w:pos="2160"/>
          <w:tab w:val="left" w:pos="2880"/>
          <w:tab w:val="left" w:pos="3600"/>
          <w:tab w:val="left" w:pos="4320"/>
          <w:tab w:val="left" w:pos="5040"/>
        </w:tabs>
      </w:pPr>
      <w:r>
        <w:lastRenderedPageBreak/>
        <w:tab/>
      </w:r>
      <w:r w:rsidR="00AB4D30">
        <w:t xml:space="preserve">The OLS notes that some benefits to the State and local economies could be realized from the preservation of existing approvals for property owners and developers, and the avoidance of presumably costly permit </w:t>
      </w:r>
      <w:r w:rsidR="00712229">
        <w:t xml:space="preserve">and application </w:t>
      </w:r>
      <w:r w:rsidR="00AB4D30">
        <w:t xml:space="preserve">review fees that otherwise would be </w:t>
      </w:r>
      <w:r w:rsidR="00A843DC">
        <w:t>paid by the business community.</w:t>
      </w:r>
    </w:p>
    <w:p w14:paraId="0A504C9D" w14:textId="085F10D3" w:rsidR="00EF17BC" w:rsidRDefault="00EF17BC" w:rsidP="00EF17BC"/>
    <w:p w14:paraId="42151624" w14:textId="77777777" w:rsidR="00A843DC" w:rsidRDefault="00A843D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B8B94D8" w14:textId="77777777">
        <w:trPr>
          <w:trHeight w:val="403"/>
        </w:trPr>
        <w:tc>
          <w:tcPr>
            <w:tcW w:w="1260" w:type="dxa"/>
            <w:tcBorders>
              <w:top w:val="nil"/>
              <w:left w:val="nil"/>
              <w:bottom w:val="nil"/>
              <w:right w:val="nil"/>
            </w:tcBorders>
          </w:tcPr>
          <w:p w14:paraId="4597C8B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AFC490E" w14:textId="77777777" w:rsidR="00EF17BC" w:rsidRDefault="00A65FEE" w:rsidP="00A65FEE">
            <w:pPr>
              <w:pStyle w:val="10pointItalics"/>
              <w:rPr>
                <w:sz w:val="24"/>
              </w:rPr>
            </w:pPr>
            <w:bookmarkStart w:id="2" w:name="Section"/>
            <w:r>
              <w:t>Local Government</w:t>
            </w:r>
            <w:bookmarkEnd w:id="2"/>
          </w:p>
        </w:tc>
      </w:tr>
      <w:tr w:rsidR="00EF17BC" w14:paraId="26A908B7" w14:textId="77777777">
        <w:trPr>
          <w:trHeight w:val="403"/>
        </w:trPr>
        <w:tc>
          <w:tcPr>
            <w:tcW w:w="1260" w:type="dxa"/>
            <w:tcBorders>
              <w:top w:val="nil"/>
              <w:left w:val="nil"/>
              <w:bottom w:val="nil"/>
              <w:right w:val="nil"/>
            </w:tcBorders>
          </w:tcPr>
          <w:p w14:paraId="64DA1EE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1EE138B3" w14:textId="77777777" w:rsidR="00EF17BC" w:rsidRDefault="00BA6C9F" w:rsidP="00EF17BC">
            <w:pPr>
              <w:pStyle w:val="10pointItalics"/>
            </w:pPr>
            <w:bookmarkStart w:id="3" w:name="UserFullName"/>
            <w:bookmarkEnd w:id="3"/>
            <w:r>
              <w:t>Benjamin</w:t>
            </w:r>
            <w:r w:rsidR="00A65FEE">
              <w:t xml:space="preserve"> A.</w:t>
            </w:r>
            <w:r>
              <w:t xml:space="preserve"> Levy</w:t>
            </w:r>
          </w:p>
          <w:p w14:paraId="4148F342" w14:textId="34684683" w:rsidR="00EF17BC" w:rsidRDefault="00A65FEE" w:rsidP="00AB4D30">
            <w:pPr>
              <w:pStyle w:val="10pointItalics"/>
              <w:rPr>
                <w:sz w:val="24"/>
              </w:rPr>
            </w:pPr>
            <w:r>
              <w:t>Assistant Fiscal Analyst</w:t>
            </w:r>
          </w:p>
        </w:tc>
      </w:tr>
      <w:tr w:rsidR="00EF17BC" w14:paraId="248D1384" w14:textId="77777777">
        <w:trPr>
          <w:trHeight w:val="403"/>
        </w:trPr>
        <w:tc>
          <w:tcPr>
            <w:tcW w:w="1260" w:type="dxa"/>
            <w:tcBorders>
              <w:top w:val="nil"/>
              <w:left w:val="nil"/>
              <w:bottom w:val="nil"/>
              <w:right w:val="nil"/>
            </w:tcBorders>
            <w:tcMar>
              <w:top w:w="72" w:type="dxa"/>
            </w:tcMar>
          </w:tcPr>
          <w:p w14:paraId="3DC010E0"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C54244A" w14:textId="77777777" w:rsidR="00EF17BC" w:rsidRDefault="00011EDD" w:rsidP="00EF17BC">
            <w:pPr>
              <w:pStyle w:val="10pointItalics"/>
            </w:pPr>
            <w:r>
              <w:t>Frank W. Haines III</w:t>
            </w:r>
          </w:p>
          <w:p w14:paraId="1300E63B" w14:textId="77777777" w:rsidR="00EF17BC" w:rsidRDefault="00EF17BC" w:rsidP="00EF17BC">
            <w:pPr>
              <w:pStyle w:val="10pointItalics"/>
              <w:rPr>
                <w:sz w:val="24"/>
              </w:rPr>
            </w:pPr>
            <w:r>
              <w:t>Legislative Budget and Finance Officer</w:t>
            </w:r>
          </w:p>
        </w:tc>
      </w:tr>
    </w:tbl>
    <w:p w14:paraId="53327DA1" w14:textId="0BDBD305" w:rsidR="00EF17BC" w:rsidRDefault="00EF17BC" w:rsidP="00EF17BC">
      <w:pPr>
        <w:spacing w:line="287" w:lineRule="atLeast"/>
      </w:pPr>
    </w:p>
    <w:p w14:paraId="0B3B120E" w14:textId="77777777" w:rsidR="00A00609" w:rsidRDefault="00A00609" w:rsidP="00EF17BC">
      <w:pPr>
        <w:spacing w:line="287" w:lineRule="atLeast"/>
      </w:pPr>
    </w:p>
    <w:p w14:paraId="530A58B0" w14:textId="77777777" w:rsidR="00EF17BC" w:rsidRDefault="00C50FC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EF9318D"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7C72199A" w14:textId="3937C9D1"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50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D241D">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00128" w14:textId="77777777" w:rsidR="002C7399" w:rsidRDefault="002C7399">
      <w:r>
        <w:separator/>
      </w:r>
    </w:p>
  </w:endnote>
  <w:endnote w:type="continuationSeparator" w:id="0">
    <w:p w14:paraId="44EB44B9" w14:textId="77777777" w:rsidR="002C7399" w:rsidRDefault="002C7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4951D64" w14:textId="77777777">
      <w:trPr>
        <w:trHeight w:hRule="exact" w:val="144"/>
      </w:trPr>
      <w:tc>
        <w:tcPr>
          <w:tcW w:w="3084" w:type="dxa"/>
          <w:tcBorders>
            <w:bottom w:val="single" w:sz="12" w:space="0" w:color="auto"/>
          </w:tcBorders>
        </w:tcPr>
        <w:p w14:paraId="377C0C9D" w14:textId="77777777" w:rsidR="00E042C5" w:rsidRDefault="00E042C5" w:rsidP="001106B5">
          <w:pPr>
            <w:pStyle w:val="10pointItalics"/>
          </w:pPr>
        </w:p>
      </w:tc>
      <w:tc>
        <w:tcPr>
          <w:tcW w:w="2856" w:type="dxa"/>
          <w:tcBorders>
            <w:bottom w:val="single" w:sz="12" w:space="0" w:color="auto"/>
          </w:tcBorders>
        </w:tcPr>
        <w:p w14:paraId="2CFCC0B3" w14:textId="77777777" w:rsidR="00E042C5" w:rsidRPr="001106B5" w:rsidRDefault="00E042C5">
          <w:pPr>
            <w:pStyle w:val="Footer"/>
            <w:rPr>
              <w:noProof/>
              <w:sz w:val="20"/>
              <w:szCs w:val="20"/>
            </w:rPr>
          </w:pPr>
        </w:p>
      </w:tc>
      <w:tc>
        <w:tcPr>
          <w:tcW w:w="3420" w:type="dxa"/>
          <w:tcBorders>
            <w:bottom w:val="single" w:sz="12" w:space="0" w:color="auto"/>
          </w:tcBorders>
        </w:tcPr>
        <w:p w14:paraId="777953EA" w14:textId="77777777" w:rsidR="00E042C5" w:rsidRDefault="00E042C5" w:rsidP="001106B5">
          <w:pPr>
            <w:pStyle w:val="10pointItalics"/>
          </w:pPr>
        </w:p>
      </w:tc>
    </w:tr>
    <w:tr w:rsidR="00E042C5" w14:paraId="2E4FEF43" w14:textId="77777777">
      <w:trPr>
        <w:trHeight w:val="887"/>
      </w:trPr>
      <w:tc>
        <w:tcPr>
          <w:tcW w:w="3084" w:type="dxa"/>
          <w:tcBorders>
            <w:top w:val="single" w:sz="12" w:space="0" w:color="auto"/>
          </w:tcBorders>
          <w:tcMar>
            <w:top w:w="29" w:type="dxa"/>
            <w:left w:w="115" w:type="dxa"/>
            <w:right w:w="115" w:type="dxa"/>
          </w:tcMar>
          <w:vAlign w:val="bottom"/>
        </w:tcPr>
        <w:p w14:paraId="67952FA9" w14:textId="77777777" w:rsidR="00E042C5" w:rsidRDefault="00E042C5" w:rsidP="00125D26">
          <w:pPr>
            <w:pStyle w:val="10pointItalics"/>
            <w:jc w:val="center"/>
          </w:pPr>
          <w:r>
            <w:t>Office of Legislative Services</w:t>
          </w:r>
        </w:p>
        <w:p w14:paraId="61525849" w14:textId="77777777" w:rsidR="00E042C5" w:rsidRDefault="00E042C5" w:rsidP="00125D26">
          <w:pPr>
            <w:pStyle w:val="10pointItalics"/>
            <w:jc w:val="center"/>
          </w:pPr>
          <w:r>
            <w:t>State House Annex</w:t>
          </w:r>
        </w:p>
        <w:p w14:paraId="2F11C5F5"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7E40EE3"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31BEDDC" w14:textId="77777777" w:rsidR="00E042C5" w:rsidRDefault="00C61287">
          <w:pPr>
            <w:pStyle w:val="Footer"/>
          </w:pPr>
          <w:r>
            <w:rPr>
              <w:noProof/>
              <w:sz w:val="20"/>
              <w:szCs w:val="20"/>
            </w:rPr>
            <w:object w:dxaOrig="1440" w:dyaOrig="1440" w14:anchorId="37D63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4070" r:id="rId2"/>
            </w:object>
          </w:r>
        </w:p>
      </w:tc>
      <w:tc>
        <w:tcPr>
          <w:tcW w:w="3420" w:type="dxa"/>
          <w:tcBorders>
            <w:top w:val="single" w:sz="12" w:space="0" w:color="auto"/>
          </w:tcBorders>
          <w:tcMar>
            <w:top w:w="29" w:type="dxa"/>
            <w:left w:w="115" w:type="dxa"/>
            <w:right w:w="115" w:type="dxa"/>
          </w:tcMar>
          <w:vAlign w:val="bottom"/>
        </w:tcPr>
        <w:p w14:paraId="4180F121" w14:textId="77777777" w:rsidR="00E042C5" w:rsidRDefault="00E042C5" w:rsidP="00125D26">
          <w:pPr>
            <w:pStyle w:val="10pointItalics"/>
            <w:jc w:val="center"/>
          </w:pPr>
          <w:r>
            <w:t>Legislative Budget and Finance Office</w:t>
          </w:r>
        </w:p>
        <w:p w14:paraId="0AAF6186" w14:textId="77777777" w:rsidR="00E042C5" w:rsidRDefault="00E042C5" w:rsidP="00125D26">
          <w:pPr>
            <w:pStyle w:val="10pointItalics"/>
            <w:jc w:val="center"/>
          </w:pPr>
          <w:r>
            <w:t>Phone (609) 847-3105</w:t>
          </w:r>
        </w:p>
        <w:p w14:paraId="053CFFB1" w14:textId="77777777" w:rsidR="00E042C5" w:rsidRDefault="00E042C5" w:rsidP="00125D26">
          <w:pPr>
            <w:pStyle w:val="10pointItalics"/>
            <w:jc w:val="center"/>
          </w:pPr>
          <w:r>
            <w:t>Fax (609) 777-2442</w:t>
          </w:r>
        </w:p>
        <w:p w14:paraId="1029CAA6" w14:textId="77777777" w:rsidR="00E042C5" w:rsidRDefault="00E042C5" w:rsidP="00125D26">
          <w:pPr>
            <w:pStyle w:val="10pointItalics"/>
            <w:jc w:val="center"/>
          </w:pPr>
          <w:r>
            <w:t>www.njleg.state.nj.us</w:t>
          </w:r>
        </w:p>
      </w:tc>
    </w:tr>
  </w:tbl>
  <w:p w14:paraId="4B9AB694" w14:textId="77777777" w:rsidR="00E042C5" w:rsidRDefault="00E042C5" w:rsidP="005D2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1B32E" w14:textId="77777777" w:rsidR="002C7399" w:rsidRDefault="002C7399">
      <w:r>
        <w:separator/>
      </w:r>
    </w:p>
  </w:footnote>
  <w:footnote w:type="continuationSeparator" w:id="0">
    <w:p w14:paraId="1C243769" w14:textId="77777777" w:rsidR="002C7399" w:rsidRDefault="002C7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9CA54" w14:textId="05F4E520" w:rsidR="00C50FCE" w:rsidRDefault="00C50FCE" w:rsidP="00C50FCE">
    <w:pPr>
      <w:pStyle w:val="Header"/>
      <w:jc w:val="center"/>
    </w:pPr>
    <w:r>
      <w:t xml:space="preserve">FE to </w:t>
    </w:r>
    <w:r w:rsidR="00522EAA">
      <w:t xml:space="preserve">SCS for </w:t>
    </w:r>
    <w:r w:rsidR="00A00609">
      <w:t xml:space="preserve">S2346 </w:t>
    </w:r>
    <w:r w:rsidR="00C97D8E">
      <w:t>SCS</w:t>
    </w:r>
  </w:p>
  <w:p w14:paraId="62D3D14E" w14:textId="698D4D70" w:rsidR="00C50FCE" w:rsidRDefault="00C50FCE" w:rsidP="00C50FCE">
    <w:pPr>
      <w:pStyle w:val="Header"/>
      <w:jc w:val="center"/>
    </w:pPr>
    <w:r>
      <w:fldChar w:fldCharType="begin"/>
    </w:r>
    <w:r>
      <w:instrText xml:space="preserve"> PAGE  \* MERGEFORMAT </w:instrText>
    </w:r>
    <w:r>
      <w:fldChar w:fldCharType="separate"/>
    </w:r>
    <w:r w:rsidR="00C61287">
      <w:rPr>
        <w:noProof/>
      </w:rPr>
      <w:t>3</w:t>
    </w:r>
    <w:r>
      <w:fldChar w:fldCharType="end"/>
    </w:r>
  </w:p>
  <w:p w14:paraId="7311808A" w14:textId="77777777" w:rsidR="00C50FCE" w:rsidRDefault="00C50FCE" w:rsidP="00C50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FCE"/>
    <w:rsid w:val="00011EDD"/>
    <w:rsid w:val="00013973"/>
    <w:rsid w:val="000333DF"/>
    <w:rsid w:val="00036860"/>
    <w:rsid w:val="00042B0B"/>
    <w:rsid w:val="000629F9"/>
    <w:rsid w:val="000701B0"/>
    <w:rsid w:val="00070F62"/>
    <w:rsid w:val="00071FC7"/>
    <w:rsid w:val="000820F8"/>
    <w:rsid w:val="0008691D"/>
    <w:rsid w:val="00095290"/>
    <w:rsid w:val="000A16EC"/>
    <w:rsid w:val="000B1CCB"/>
    <w:rsid w:val="000C074D"/>
    <w:rsid w:val="000C50EA"/>
    <w:rsid w:val="000D4042"/>
    <w:rsid w:val="000E08DD"/>
    <w:rsid w:val="000E17DB"/>
    <w:rsid w:val="000E379A"/>
    <w:rsid w:val="000F0A12"/>
    <w:rsid w:val="000F231D"/>
    <w:rsid w:val="000F278B"/>
    <w:rsid w:val="000F2B57"/>
    <w:rsid w:val="001106B5"/>
    <w:rsid w:val="00114591"/>
    <w:rsid w:val="00115411"/>
    <w:rsid w:val="001223E7"/>
    <w:rsid w:val="00125D26"/>
    <w:rsid w:val="00142AE8"/>
    <w:rsid w:val="00145CE4"/>
    <w:rsid w:val="00155DA6"/>
    <w:rsid w:val="00157AED"/>
    <w:rsid w:val="00172CF5"/>
    <w:rsid w:val="00174925"/>
    <w:rsid w:val="001907A1"/>
    <w:rsid w:val="00193C26"/>
    <w:rsid w:val="00194789"/>
    <w:rsid w:val="00197240"/>
    <w:rsid w:val="001A0A5C"/>
    <w:rsid w:val="001B1D4B"/>
    <w:rsid w:val="001B2BA9"/>
    <w:rsid w:val="001D0C90"/>
    <w:rsid w:val="001D3FD4"/>
    <w:rsid w:val="001F4F8B"/>
    <w:rsid w:val="00201322"/>
    <w:rsid w:val="00203C53"/>
    <w:rsid w:val="002105C1"/>
    <w:rsid w:val="00210E60"/>
    <w:rsid w:val="002116FF"/>
    <w:rsid w:val="00212908"/>
    <w:rsid w:val="00213CFF"/>
    <w:rsid w:val="00220166"/>
    <w:rsid w:val="00231207"/>
    <w:rsid w:val="00234802"/>
    <w:rsid w:val="00241AAD"/>
    <w:rsid w:val="002427E6"/>
    <w:rsid w:val="002451F9"/>
    <w:rsid w:val="002518C8"/>
    <w:rsid w:val="00252F8A"/>
    <w:rsid w:val="00255944"/>
    <w:rsid w:val="00261FC7"/>
    <w:rsid w:val="00264F5D"/>
    <w:rsid w:val="00270314"/>
    <w:rsid w:val="00275600"/>
    <w:rsid w:val="00290E57"/>
    <w:rsid w:val="0029229D"/>
    <w:rsid w:val="002977FC"/>
    <w:rsid w:val="002A15C4"/>
    <w:rsid w:val="002A2F18"/>
    <w:rsid w:val="002A5C0C"/>
    <w:rsid w:val="002B3C6B"/>
    <w:rsid w:val="002C7399"/>
    <w:rsid w:val="002D4307"/>
    <w:rsid w:val="002D7381"/>
    <w:rsid w:val="002D7863"/>
    <w:rsid w:val="002E3A30"/>
    <w:rsid w:val="002F5E01"/>
    <w:rsid w:val="00306B9A"/>
    <w:rsid w:val="003256A5"/>
    <w:rsid w:val="00326E3B"/>
    <w:rsid w:val="0033199E"/>
    <w:rsid w:val="003321A7"/>
    <w:rsid w:val="00335BC0"/>
    <w:rsid w:val="003376CB"/>
    <w:rsid w:val="00353325"/>
    <w:rsid w:val="0035698A"/>
    <w:rsid w:val="00362F0A"/>
    <w:rsid w:val="003646BC"/>
    <w:rsid w:val="003667C9"/>
    <w:rsid w:val="00366943"/>
    <w:rsid w:val="00370174"/>
    <w:rsid w:val="003772F6"/>
    <w:rsid w:val="00381FCA"/>
    <w:rsid w:val="003828C4"/>
    <w:rsid w:val="003844A8"/>
    <w:rsid w:val="00385E41"/>
    <w:rsid w:val="00386200"/>
    <w:rsid w:val="003A5E75"/>
    <w:rsid w:val="003B1142"/>
    <w:rsid w:val="003B6335"/>
    <w:rsid w:val="003B66B0"/>
    <w:rsid w:val="003C23FD"/>
    <w:rsid w:val="003C5892"/>
    <w:rsid w:val="003C6FD3"/>
    <w:rsid w:val="003D4453"/>
    <w:rsid w:val="00407C9E"/>
    <w:rsid w:val="0041022E"/>
    <w:rsid w:val="004149CC"/>
    <w:rsid w:val="00433160"/>
    <w:rsid w:val="00476B51"/>
    <w:rsid w:val="00485323"/>
    <w:rsid w:val="00487ED8"/>
    <w:rsid w:val="004911CB"/>
    <w:rsid w:val="00491918"/>
    <w:rsid w:val="004A10CD"/>
    <w:rsid w:val="004A2E7F"/>
    <w:rsid w:val="004A5071"/>
    <w:rsid w:val="004A5A65"/>
    <w:rsid w:val="004B1485"/>
    <w:rsid w:val="004C6ECA"/>
    <w:rsid w:val="004D6C2C"/>
    <w:rsid w:val="004D7D86"/>
    <w:rsid w:val="004E1959"/>
    <w:rsid w:val="004E6202"/>
    <w:rsid w:val="004F1874"/>
    <w:rsid w:val="004F2034"/>
    <w:rsid w:val="004F55AE"/>
    <w:rsid w:val="004F585C"/>
    <w:rsid w:val="004F7F49"/>
    <w:rsid w:val="00510A23"/>
    <w:rsid w:val="0051514A"/>
    <w:rsid w:val="00515AC5"/>
    <w:rsid w:val="00520DC2"/>
    <w:rsid w:val="00522EAA"/>
    <w:rsid w:val="00526A24"/>
    <w:rsid w:val="00536F40"/>
    <w:rsid w:val="005470F3"/>
    <w:rsid w:val="00547BEA"/>
    <w:rsid w:val="00570997"/>
    <w:rsid w:val="00577AA8"/>
    <w:rsid w:val="005850CE"/>
    <w:rsid w:val="005A6D23"/>
    <w:rsid w:val="005B7C7F"/>
    <w:rsid w:val="005C0DFF"/>
    <w:rsid w:val="005C1947"/>
    <w:rsid w:val="005C1E9D"/>
    <w:rsid w:val="005D241D"/>
    <w:rsid w:val="005E03E7"/>
    <w:rsid w:val="005E75AB"/>
    <w:rsid w:val="00601F73"/>
    <w:rsid w:val="00625D15"/>
    <w:rsid w:val="0063728A"/>
    <w:rsid w:val="00651611"/>
    <w:rsid w:val="00653AE2"/>
    <w:rsid w:val="006620DA"/>
    <w:rsid w:val="006671C7"/>
    <w:rsid w:val="006917CF"/>
    <w:rsid w:val="00692BD4"/>
    <w:rsid w:val="006B22F3"/>
    <w:rsid w:val="006B2FD5"/>
    <w:rsid w:val="006B5C2D"/>
    <w:rsid w:val="006B6C16"/>
    <w:rsid w:val="006C7668"/>
    <w:rsid w:val="006D6F6C"/>
    <w:rsid w:val="006F239A"/>
    <w:rsid w:val="006F505D"/>
    <w:rsid w:val="006F7203"/>
    <w:rsid w:val="00712229"/>
    <w:rsid w:val="00722AEF"/>
    <w:rsid w:val="00737A6C"/>
    <w:rsid w:val="00743F01"/>
    <w:rsid w:val="00744AE4"/>
    <w:rsid w:val="00763D60"/>
    <w:rsid w:val="00764666"/>
    <w:rsid w:val="007833B1"/>
    <w:rsid w:val="007920AC"/>
    <w:rsid w:val="007A0F7E"/>
    <w:rsid w:val="007A42C5"/>
    <w:rsid w:val="007A65A1"/>
    <w:rsid w:val="007B1FCF"/>
    <w:rsid w:val="007B504D"/>
    <w:rsid w:val="007B7948"/>
    <w:rsid w:val="007C4620"/>
    <w:rsid w:val="007D33E4"/>
    <w:rsid w:val="007D5D1D"/>
    <w:rsid w:val="007E337B"/>
    <w:rsid w:val="007E5EB3"/>
    <w:rsid w:val="007F67F9"/>
    <w:rsid w:val="00800915"/>
    <w:rsid w:val="00804E41"/>
    <w:rsid w:val="00811BC0"/>
    <w:rsid w:val="00816AA0"/>
    <w:rsid w:val="008231E8"/>
    <w:rsid w:val="008266B7"/>
    <w:rsid w:val="0085140D"/>
    <w:rsid w:val="00854B89"/>
    <w:rsid w:val="00855555"/>
    <w:rsid w:val="00862CA4"/>
    <w:rsid w:val="00881EF3"/>
    <w:rsid w:val="00883E7C"/>
    <w:rsid w:val="00886261"/>
    <w:rsid w:val="00894971"/>
    <w:rsid w:val="008A6477"/>
    <w:rsid w:val="008C0341"/>
    <w:rsid w:val="008D2D88"/>
    <w:rsid w:val="008D5731"/>
    <w:rsid w:val="008E1349"/>
    <w:rsid w:val="009014C6"/>
    <w:rsid w:val="00937A78"/>
    <w:rsid w:val="00947B1E"/>
    <w:rsid w:val="00953C08"/>
    <w:rsid w:val="0095735B"/>
    <w:rsid w:val="0097223F"/>
    <w:rsid w:val="00973C29"/>
    <w:rsid w:val="0097546E"/>
    <w:rsid w:val="009B14F4"/>
    <w:rsid w:val="009B1B0D"/>
    <w:rsid w:val="009B1C3D"/>
    <w:rsid w:val="009B2743"/>
    <w:rsid w:val="009B32DD"/>
    <w:rsid w:val="009B4E8B"/>
    <w:rsid w:val="009C005A"/>
    <w:rsid w:val="009D4BC2"/>
    <w:rsid w:val="009D5E5F"/>
    <w:rsid w:val="009D62B4"/>
    <w:rsid w:val="009E1448"/>
    <w:rsid w:val="009E3E41"/>
    <w:rsid w:val="00A00609"/>
    <w:rsid w:val="00A05A06"/>
    <w:rsid w:val="00A164F2"/>
    <w:rsid w:val="00A26FCF"/>
    <w:rsid w:val="00A31FA5"/>
    <w:rsid w:val="00A34F8C"/>
    <w:rsid w:val="00A359DA"/>
    <w:rsid w:val="00A37886"/>
    <w:rsid w:val="00A63176"/>
    <w:rsid w:val="00A65FEE"/>
    <w:rsid w:val="00A70D0C"/>
    <w:rsid w:val="00A843DC"/>
    <w:rsid w:val="00A94FA4"/>
    <w:rsid w:val="00A9794C"/>
    <w:rsid w:val="00AA7CF5"/>
    <w:rsid w:val="00AB0440"/>
    <w:rsid w:val="00AB498C"/>
    <w:rsid w:val="00AB4D30"/>
    <w:rsid w:val="00AC3FC5"/>
    <w:rsid w:val="00AD340B"/>
    <w:rsid w:val="00AE3966"/>
    <w:rsid w:val="00AF11C6"/>
    <w:rsid w:val="00B002D1"/>
    <w:rsid w:val="00B057F1"/>
    <w:rsid w:val="00B143A9"/>
    <w:rsid w:val="00B37B91"/>
    <w:rsid w:val="00B4569E"/>
    <w:rsid w:val="00B45879"/>
    <w:rsid w:val="00B551EB"/>
    <w:rsid w:val="00B55F3D"/>
    <w:rsid w:val="00B84AC8"/>
    <w:rsid w:val="00B90F8C"/>
    <w:rsid w:val="00B91C0B"/>
    <w:rsid w:val="00B97E24"/>
    <w:rsid w:val="00BA0BE6"/>
    <w:rsid w:val="00BA2122"/>
    <w:rsid w:val="00BA2F3A"/>
    <w:rsid w:val="00BA6C9F"/>
    <w:rsid w:val="00BF47F9"/>
    <w:rsid w:val="00C07688"/>
    <w:rsid w:val="00C23A26"/>
    <w:rsid w:val="00C260AB"/>
    <w:rsid w:val="00C26A97"/>
    <w:rsid w:val="00C32933"/>
    <w:rsid w:val="00C3314D"/>
    <w:rsid w:val="00C46C24"/>
    <w:rsid w:val="00C50FCE"/>
    <w:rsid w:val="00C61287"/>
    <w:rsid w:val="00C75246"/>
    <w:rsid w:val="00C75708"/>
    <w:rsid w:val="00C777CE"/>
    <w:rsid w:val="00C80B0B"/>
    <w:rsid w:val="00C91EDF"/>
    <w:rsid w:val="00C97447"/>
    <w:rsid w:val="00C97D8E"/>
    <w:rsid w:val="00CC6622"/>
    <w:rsid w:val="00CD205E"/>
    <w:rsid w:val="00D148C6"/>
    <w:rsid w:val="00D20F5D"/>
    <w:rsid w:val="00D376ED"/>
    <w:rsid w:val="00D40E4F"/>
    <w:rsid w:val="00D420D0"/>
    <w:rsid w:val="00D638D0"/>
    <w:rsid w:val="00D67A0A"/>
    <w:rsid w:val="00D734B9"/>
    <w:rsid w:val="00D762A6"/>
    <w:rsid w:val="00D762BF"/>
    <w:rsid w:val="00D84564"/>
    <w:rsid w:val="00D958CF"/>
    <w:rsid w:val="00D968A7"/>
    <w:rsid w:val="00DC2149"/>
    <w:rsid w:val="00DC789F"/>
    <w:rsid w:val="00DD3C40"/>
    <w:rsid w:val="00DD62B5"/>
    <w:rsid w:val="00DD7275"/>
    <w:rsid w:val="00DE1C6C"/>
    <w:rsid w:val="00DE1E1E"/>
    <w:rsid w:val="00DE47C2"/>
    <w:rsid w:val="00DE5037"/>
    <w:rsid w:val="00DF054C"/>
    <w:rsid w:val="00DF2B4C"/>
    <w:rsid w:val="00DF65C1"/>
    <w:rsid w:val="00E008A4"/>
    <w:rsid w:val="00E042C5"/>
    <w:rsid w:val="00E06D7C"/>
    <w:rsid w:val="00E16952"/>
    <w:rsid w:val="00E21963"/>
    <w:rsid w:val="00E22D9A"/>
    <w:rsid w:val="00E262A3"/>
    <w:rsid w:val="00E32D2F"/>
    <w:rsid w:val="00E51E95"/>
    <w:rsid w:val="00E5461B"/>
    <w:rsid w:val="00E55BC8"/>
    <w:rsid w:val="00E56499"/>
    <w:rsid w:val="00E708C9"/>
    <w:rsid w:val="00E74E35"/>
    <w:rsid w:val="00E75B93"/>
    <w:rsid w:val="00E8260C"/>
    <w:rsid w:val="00E86D2A"/>
    <w:rsid w:val="00E9123C"/>
    <w:rsid w:val="00E95800"/>
    <w:rsid w:val="00EB1C90"/>
    <w:rsid w:val="00EB7555"/>
    <w:rsid w:val="00EC1EF8"/>
    <w:rsid w:val="00EC2547"/>
    <w:rsid w:val="00EC4079"/>
    <w:rsid w:val="00EE4508"/>
    <w:rsid w:val="00EE7D05"/>
    <w:rsid w:val="00EF17BC"/>
    <w:rsid w:val="00EF3B9C"/>
    <w:rsid w:val="00F04CAD"/>
    <w:rsid w:val="00F11982"/>
    <w:rsid w:val="00F2634D"/>
    <w:rsid w:val="00F332CE"/>
    <w:rsid w:val="00F35009"/>
    <w:rsid w:val="00F4083E"/>
    <w:rsid w:val="00F45BA7"/>
    <w:rsid w:val="00F51DD4"/>
    <w:rsid w:val="00F64D56"/>
    <w:rsid w:val="00F73621"/>
    <w:rsid w:val="00F75CB9"/>
    <w:rsid w:val="00F82B11"/>
    <w:rsid w:val="00F873F0"/>
    <w:rsid w:val="00FA6D2B"/>
    <w:rsid w:val="00FB15DB"/>
    <w:rsid w:val="00FC7DA9"/>
    <w:rsid w:val="00FD2F99"/>
    <w:rsid w:val="00FE5C5C"/>
    <w:rsid w:val="00FE76BC"/>
    <w:rsid w:val="00FF1DB6"/>
    <w:rsid w:val="00FF5039"/>
    <w:rsid w:val="00FF5607"/>
    <w:rsid w:val="00FF5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608B255"/>
  <w15:docId w15:val="{82DCC37C-F052-4992-BC0A-30A9F712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D2D88"/>
    <w:rPr>
      <w:sz w:val="16"/>
      <w:szCs w:val="16"/>
    </w:rPr>
  </w:style>
  <w:style w:type="paragraph" w:styleId="CommentText">
    <w:name w:val="annotation text"/>
    <w:basedOn w:val="Normal"/>
    <w:link w:val="CommentTextChar"/>
    <w:semiHidden/>
    <w:unhideWhenUsed/>
    <w:rsid w:val="008D2D88"/>
    <w:pPr>
      <w:spacing w:line="240" w:lineRule="auto"/>
    </w:pPr>
    <w:rPr>
      <w:sz w:val="20"/>
      <w:szCs w:val="20"/>
    </w:rPr>
  </w:style>
  <w:style w:type="character" w:customStyle="1" w:styleId="CommentTextChar">
    <w:name w:val="Comment Text Char"/>
    <w:basedOn w:val="DefaultParagraphFont"/>
    <w:link w:val="CommentText"/>
    <w:semiHidden/>
    <w:rsid w:val="008D2D88"/>
  </w:style>
  <w:style w:type="paragraph" w:styleId="CommentSubject">
    <w:name w:val="annotation subject"/>
    <w:basedOn w:val="CommentText"/>
    <w:next w:val="CommentText"/>
    <w:link w:val="CommentSubjectChar"/>
    <w:semiHidden/>
    <w:unhideWhenUsed/>
    <w:rsid w:val="008D2D88"/>
    <w:rPr>
      <w:b/>
      <w:bCs/>
    </w:rPr>
  </w:style>
  <w:style w:type="character" w:customStyle="1" w:styleId="CommentSubjectChar">
    <w:name w:val="Comment Subject Char"/>
    <w:basedOn w:val="CommentTextChar"/>
    <w:link w:val="CommentSubject"/>
    <w:semiHidden/>
    <w:rsid w:val="008D2D88"/>
    <w:rPr>
      <w:b/>
      <w:bCs/>
    </w:rPr>
  </w:style>
  <w:style w:type="paragraph" w:styleId="BalloonText">
    <w:name w:val="Balloon Text"/>
    <w:basedOn w:val="Normal"/>
    <w:link w:val="BalloonTextChar"/>
    <w:semiHidden/>
    <w:unhideWhenUsed/>
    <w:rsid w:val="008D2D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2D88"/>
    <w:rPr>
      <w:rFonts w:ascii="Segoe UI" w:hAnsi="Segoe UI" w:cs="Segoe UI"/>
      <w:sz w:val="18"/>
      <w:szCs w:val="18"/>
    </w:rPr>
  </w:style>
  <w:style w:type="paragraph" w:styleId="ListParagraph">
    <w:name w:val="List Paragraph"/>
    <w:basedOn w:val="Normal"/>
    <w:uiPriority w:val="34"/>
    <w:qFormat/>
    <w:rsid w:val="005D24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816</Words>
  <Characters>4550</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S2346 SCS SCS  FISCAL ESTIMATE</vt:lpstr>
    </vt:vector>
  </TitlesOfParts>
  <Manager>Benjamin Levy; R224</Manager>
  <Company>Office of Legislative Services</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S2346 SCS SCS  FISCAL ESTIMATE</dc:title>
  <dc:creator>Senator SARLO, Senator SWEENEY </dc:creator>
  <cp:keywords>S2346|3|LG |317|252|266|!||</cp:keywords>
  <dc:description>sent to sponsor 5-14-20</dc:description>
  <cp:lastModifiedBy>Franks, Denise</cp:lastModifiedBy>
  <cp:revision>2</cp:revision>
  <cp:lastPrinted>2020-05-21T16:23:00Z</cp:lastPrinted>
  <dcterms:created xsi:type="dcterms:W3CDTF">2020-05-21T17:48:00Z</dcterms:created>
  <dcterms:modified xsi:type="dcterms:W3CDTF">2020-05-21T17:48:00Z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