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943FE" w14:textId="0CE23102" w:rsidR="006A1C83" w:rsidRDefault="006A1C83" w:rsidP="006A1C83">
      <w:pPr>
        <w:pStyle w:val="bpuReprint"/>
      </w:pPr>
      <w:bookmarkStart w:id="0" w:name="bpuFrontPg"/>
      <w:bookmarkStart w:id="1" w:name="_GoBack"/>
      <w:bookmarkEnd w:id="0"/>
      <w:bookmarkEnd w:id="1"/>
      <w:r>
        <w:t>[First Reprint]</w:t>
      </w:r>
    </w:p>
    <w:p w14:paraId="579B575D" w14:textId="0F3290CA" w:rsidR="00557DB9" w:rsidRDefault="00557DB9" w:rsidP="00557DB9">
      <w:pPr>
        <w:pStyle w:val="bpuBill"/>
      </w:pPr>
      <w:r>
        <w:t xml:space="preserve">SENATE, No. 2354 </w:t>
      </w:r>
    </w:p>
    <w:p w14:paraId="06D8AA38" w14:textId="3C9D58F5" w:rsidR="00557DB9" w:rsidRPr="009D38FF" w:rsidRDefault="00557DB9" w:rsidP="00557DB9">
      <w:pPr>
        <w:pStyle w:val="bpuWpGraphic"/>
      </w:pPr>
      <w:r>
        <w:object w:dxaOrig="8985" w:dyaOrig="255" w14:anchorId="4106CA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702915" r:id="rId7"/>
        </w:object>
      </w:r>
    </w:p>
    <w:p w14:paraId="638E7899" w14:textId="77777777" w:rsidR="00557DB9" w:rsidRDefault="00557DB9" w:rsidP="00557DB9">
      <w:pPr>
        <w:pStyle w:val="bpuState"/>
      </w:pPr>
      <w:r>
        <w:t>STATE OF NEW JERSEY</w:t>
      </w:r>
    </w:p>
    <w:p w14:paraId="1C2417A4" w14:textId="77777777" w:rsidR="00557DB9" w:rsidRDefault="00557DB9" w:rsidP="00557DB9">
      <w:pPr>
        <w:pStyle w:val="bpuLegislature"/>
      </w:pPr>
      <w:r>
        <w:t>219th LEGISLATURE</w:t>
      </w:r>
    </w:p>
    <w:p w14:paraId="4EABC283" w14:textId="6968C2BE" w:rsidR="00557DB9" w:rsidRDefault="00557DB9" w:rsidP="00557DB9">
      <w:pPr>
        <w:pStyle w:val="bpuWpGraphic"/>
      </w:pPr>
      <w:r>
        <w:object w:dxaOrig="8985" w:dyaOrig="255" w14:anchorId="2FABB5C3">
          <v:shape id="_x0000_i1026" type="#_x0000_t75" style="width:6in;height:12pt" o:ole="">
            <v:imagedata r:id="rId6" o:title=""/>
          </v:shape>
          <o:OLEObject Type="Embed" ProgID="WPWin6.1" ShapeID="_x0000_i1026" DrawAspect="Content" ObjectID="_1657702916" r:id="rId8"/>
        </w:object>
      </w:r>
      <w:r>
        <w:t xml:space="preserve">  </w:t>
      </w:r>
    </w:p>
    <w:p w14:paraId="0121EE00" w14:textId="77777777" w:rsidR="00557DB9" w:rsidRDefault="00557DB9" w:rsidP="00557DB9">
      <w:pPr>
        <w:pStyle w:val="bpuIntro"/>
      </w:pPr>
      <w:r>
        <w:t>INTRODUCED APRIL 9, 2020</w:t>
      </w:r>
    </w:p>
    <w:p w14:paraId="55ABF7C7" w14:textId="77777777" w:rsidR="00557DB9" w:rsidRDefault="00557DB9" w:rsidP="00557DB9">
      <w:pPr>
        <w:pStyle w:val="bpuIntro"/>
      </w:pPr>
    </w:p>
    <w:p w14:paraId="5462D387" w14:textId="77777777" w:rsidR="00557DB9" w:rsidRDefault="00557DB9" w:rsidP="00557DB9">
      <w:pPr>
        <w:pStyle w:val="bpuIntro"/>
        <w:sectPr w:rsidR="00557DB9" w:rsidSect="0055439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47DF3C9" w14:textId="77777777" w:rsidR="00557DB9" w:rsidRDefault="00557DB9" w:rsidP="00557DB9">
      <w:pPr>
        <w:pStyle w:val="bpuIntro"/>
      </w:pPr>
    </w:p>
    <w:p w14:paraId="111C8C9D" w14:textId="77777777" w:rsidR="00557DB9" w:rsidRDefault="00557DB9" w:rsidP="00557DB9">
      <w:pPr>
        <w:pStyle w:val="bpuSponsor"/>
      </w:pPr>
      <w:r>
        <w:t>Sponsored by:</w:t>
      </w:r>
    </w:p>
    <w:p w14:paraId="767AA2B8" w14:textId="77777777" w:rsidR="00557DB9" w:rsidRDefault="00557DB9" w:rsidP="00557DB9">
      <w:pPr>
        <w:pStyle w:val="bpuSponsor"/>
      </w:pPr>
      <w:r>
        <w:t>Senator  LINDA R. GREENSTEIN</w:t>
      </w:r>
    </w:p>
    <w:p w14:paraId="7B8EB407" w14:textId="77777777" w:rsidR="00557DB9" w:rsidRDefault="00557DB9" w:rsidP="00557DB9">
      <w:pPr>
        <w:pStyle w:val="bpuSponsor"/>
      </w:pPr>
      <w:r>
        <w:t>District 14 (Mercer and Middlesex)</w:t>
      </w:r>
    </w:p>
    <w:p w14:paraId="08D9710F" w14:textId="77777777" w:rsidR="00557DB9" w:rsidRDefault="00557DB9" w:rsidP="00557DB9">
      <w:pPr>
        <w:pStyle w:val="bpuSponsor"/>
      </w:pPr>
      <w:r>
        <w:t>Senator  STEVEN V. OROHO</w:t>
      </w:r>
    </w:p>
    <w:p w14:paraId="23C202A3" w14:textId="77777777" w:rsidR="00557DB9" w:rsidRDefault="00557DB9" w:rsidP="00557DB9">
      <w:pPr>
        <w:pStyle w:val="bpuSponsor"/>
      </w:pPr>
      <w:r>
        <w:t>District 24 (Morris, Sussex and Warren)</w:t>
      </w:r>
    </w:p>
    <w:p w14:paraId="4C9B0BA3" w14:textId="77777777" w:rsidR="00557DB9" w:rsidRDefault="00557DB9" w:rsidP="00557DB9">
      <w:pPr>
        <w:pStyle w:val="bpuSponsor"/>
      </w:pPr>
    </w:p>
    <w:p w14:paraId="5334CACA" w14:textId="719AC691" w:rsidR="00557DB9" w:rsidRDefault="00554395" w:rsidP="00554395">
      <w:pPr>
        <w:pStyle w:val="bpuSponsor"/>
      </w:pPr>
      <w:r>
        <w:t>Co-Sponsored by:</w:t>
      </w:r>
    </w:p>
    <w:p w14:paraId="59C0A654" w14:textId="4A4F121F" w:rsidR="00554395" w:rsidRDefault="00554395" w:rsidP="00554395">
      <w:pPr>
        <w:pStyle w:val="bpuSponsor"/>
      </w:pPr>
      <w:r w:rsidRPr="00554395">
        <w:t xml:space="preserve">Senators Turner, Brown, </w:t>
      </w:r>
      <w:proofErr w:type="spellStart"/>
      <w:r w:rsidRPr="00554395">
        <w:t>Cardinale</w:t>
      </w:r>
      <w:proofErr w:type="spellEnd"/>
      <w:r w:rsidRPr="00554395">
        <w:t xml:space="preserve">, </w:t>
      </w:r>
      <w:proofErr w:type="spellStart"/>
      <w:r w:rsidRPr="00554395">
        <w:t>O'Scanlon</w:t>
      </w:r>
      <w:proofErr w:type="spellEnd"/>
      <w:r w:rsidRPr="00554395">
        <w:t xml:space="preserve">, </w:t>
      </w:r>
      <w:proofErr w:type="spellStart"/>
      <w:r w:rsidRPr="00554395">
        <w:t>Pennacchio</w:t>
      </w:r>
      <w:proofErr w:type="spellEnd"/>
      <w:r w:rsidRPr="00554395">
        <w:t xml:space="preserve"> and Singleton</w:t>
      </w:r>
    </w:p>
    <w:p w14:paraId="567712FD" w14:textId="31206B0C" w:rsidR="00554395" w:rsidRDefault="00554395" w:rsidP="00554395"/>
    <w:p w14:paraId="43B77DDB" w14:textId="77777777" w:rsidR="00554395" w:rsidRPr="00554395" w:rsidRDefault="00554395" w:rsidP="00554395"/>
    <w:p w14:paraId="662D1F83" w14:textId="77777777" w:rsidR="00557DB9" w:rsidRDefault="00557DB9" w:rsidP="00557DB9">
      <w:pPr>
        <w:pStyle w:val="bpuSponsor"/>
      </w:pPr>
    </w:p>
    <w:p w14:paraId="7561F244" w14:textId="77777777" w:rsidR="00557DB9" w:rsidRDefault="00557DB9" w:rsidP="00557DB9">
      <w:pPr>
        <w:pStyle w:val="bpuSponsor"/>
      </w:pPr>
    </w:p>
    <w:p w14:paraId="46E7F593" w14:textId="77777777" w:rsidR="00557DB9" w:rsidRDefault="00557DB9" w:rsidP="00557DB9">
      <w:pPr>
        <w:pStyle w:val="bpuSponsor"/>
      </w:pPr>
      <w:r>
        <w:t>SYNOPSIS</w:t>
      </w:r>
    </w:p>
    <w:p w14:paraId="4530A93B" w14:textId="77777777" w:rsidR="002D2D03" w:rsidRDefault="002D2D03" w:rsidP="002D2D03">
      <w:pPr>
        <w:pStyle w:val="bpuNormText"/>
      </w:pPr>
      <w:r>
        <w:tab/>
        <w:t xml:space="preserve">Prohibits cancellation or nonrenewal of certain insurance policies and insurance premium finance agreements for a period of at least 60 days under certain circumstances after declaration of public health emergency, or state of emergency, or both. </w:t>
      </w:r>
    </w:p>
    <w:p w14:paraId="58057332" w14:textId="77777777" w:rsidR="00557DB9" w:rsidRDefault="00557DB9" w:rsidP="00557DB9">
      <w:pPr>
        <w:pStyle w:val="bpuNormText"/>
      </w:pPr>
    </w:p>
    <w:p w14:paraId="6C8F022E" w14:textId="77777777" w:rsidR="00557DB9" w:rsidRDefault="00557DB9" w:rsidP="00557DB9">
      <w:pPr>
        <w:pStyle w:val="bpuSponsor"/>
      </w:pPr>
      <w:r>
        <w:t xml:space="preserve">CURRENT VERSION OF TEXT </w:t>
      </w:r>
    </w:p>
    <w:p w14:paraId="1B8E2A01" w14:textId="0BB13EFD" w:rsidR="00557DB9" w:rsidRDefault="006A1C83" w:rsidP="00557DB9">
      <w:pPr>
        <w:pStyle w:val="bpuNormText"/>
      </w:pPr>
      <w:r>
        <w:tab/>
        <w:t>As amended by the General Assembly on July 30, 2020.</w:t>
      </w:r>
    </w:p>
    <w:p w14:paraId="3EA693F2" w14:textId="37EE2D39" w:rsidR="00557DB9" w:rsidRDefault="00557DB9" w:rsidP="00557DB9">
      <w:pPr>
        <w:pStyle w:val="bpuNormText"/>
      </w:pPr>
      <w:r>
        <w:rPr>
          <w:noProof/>
        </w:rPr>
        <w:drawing>
          <wp:anchor distT="0" distB="0" distL="114300" distR="114300" simplePos="0" relativeHeight="251659264" behindDoc="1" locked="0" layoutInCell="1" allowOverlap="1" wp14:anchorId="4749BAC6" wp14:editId="76F16DD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812BB33" w14:textId="77777777" w:rsidR="00557DB9" w:rsidRDefault="00557DB9" w:rsidP="008916EC">
      <w:pPr>
        <w:pStyle w:val="FronterPage"/>
        <w:tabs>
          <w:tab w:val="clear" w:pos="720"/>
          <w:tab w:val="clear" w:pos="1440"/>
          <w:tab w:val="clear" w:pos="2160"/>
          <w:tab w:val="clear" w:pos="2880"/>
          <w:tab w:val="clear" w:pos="3600"/>
          <w:tab w:val="clear" w:pos="4320"/>
          <w:tab w:val="clear" w:pos="5040"/>
        </w:tabs>
        <w:sectPr w:rsidR="00557DB9" w:rsidSect="00557DB9">
          <w:type w:val="continuous"/>
          <w:pgSz w:w="12240" w:h="20160" w:code="5"/>
          <w:pgMar w:top="1440" w:right="2275" w:bottom="1440" w:left="2275" w:header="72" w:footer="720" w:gutter="0"/>
          <w:pgNumType w:start="1"/>
          <w:cols w:space="720"/>
          <w:docGrid w:linePitch="360"/>
        </w:sectPr>
      </w:pPr>
    </w:p>
    <w:p w14:paraId="687FB1F3" w14:textId="77777777" w:rsidR="008501E1" w:rsidRPr="00AF052C" w:rsidRDefault="008501E1" w:rsidP="008501E1">
      <w:pPr>
        <w:pStyle w:val="HangingAnAct"/>
      </w:pPr>
      <w:r>
        <w:rPr>
          <w:rStyle w:val="BillHead"/>
        </w:rPr>
        <w:lastRenderedPageBreak/>
        <w:t>An Act</w:t>
      </w:r>
      <w:r w:rsidRPr="006B7FA7">
        <w:rPr>
          <w:rStyle w:val="HangingAnActChar"/>
        </w:rPr>
        <w:t xml:space="preserve"> </w:t>
      </w:r>
      <w:r>
        <w:t xml:space="preserve">concerning cancellation of </w:t>
      </w:r>
      <w:r>
        <w:rPr>
          <w:rFonts w:ascii="Albertus Extra Bold" w:hAnsi="Albertus Extra Bold"/>
          <w:b/>
          <w:vertAlign w:val="superscript"/>
        </w:rPr>
        <w:t>1</w:t>
      </w:r>
      <w:r w:rsidRPr="00C06E9D">
        <w:rPr>
          <w:spacing w:val="0"/>
          <w:u w:val="single"/>
        </w:rPr>
        <w:t>certain</w:t>
      </w:r>
      <w:r>
        <w:rPr>
          <w:rFonts w:ascii="Albertus Extra Bold" w:hAnsi="Albertus Extra Bold"/>
          <w:b/>
          <w:vertAlign w:val="superscript"/>
        </w:rPr>
        <w:t>1</w:t>
      </w:r>
      <w:r>
        <w:rPr>
          <w:spacing w:val="0"/>
        </w:rPr>
        <w:t xml:space="preserve"> </w:t>
      </w:r>
      <w:r>
        <w:t xml:space="preserve">insurance policies </w:t>
      </w:r>
      <w:r>
        <w:rPr>
          <w:rFonts w:ascii="Albertus Extra Bold" w:hAnsi="Albertus Extra Bold"/>
          <w:b/>
          <w:vertAlign w:val="superscript"/>
        </w:rPr>
        <w:t>1</w:t>
      </w:r>
      <w:r w:rsidRPr="00AF052C">
        <w:rPr>
          <w:spacing w:val="0"/>
          <w:u w:val="single"/>
        </w:rPr>
        <w:t>and insurance premium finance agreements</w:t>
      </w:r>
      <w:r>
        <w:rPr>
          <w:rFonts w:ascii="Albertus Extra Bold" w:hAnsi="Albertus Extra Bold"/>
          <w:b/>
          <w:vertAlign w:val="superscript"/>
        </w:rPr>
        <w:t>1</w:t>
      </w:r>
      <w:r>
        <w:t xml:space="preserve"> during a public health emergency or state of emergency and supplementing Title 17 of the Revised Statutes.</w:t>
      </w:r>
    </w:p>
    <w:p w14:paraId="5BAFEC55" w14:textId="77777777" w:rsidR="005D4B57" w:rsidRPr="00D71D68" w:rsidRDefault="005D4B57" w:rsidP="005D4B57"/>
    <w:p w14:paraId="070A6C33" w14:textId="77777777" w:rsidR="005D4B57" w:rsidRPr="00AA7880" w:rsidRDefault="005D4B57" w:rsidP="005D4B57">
      <w:r>
        <w:tab/>
      </w:r>
      <w:r>
        <w:rPr>
          <w:rStyle w:val="BillHeading2"/>
        </w:rPr>
        <w:t xml:space="preserve">Be It Enacted </w:t>
      </w:r>
      <w:r>
        <w:rPr>
          <w:rStyle w:val="BillLanguage"/>
        </w:rPr>
        <w:t>by the Senate and General Assembly of the State of New Jersey:</w:t>
      </w:r>
    </w:p>
    <w:p w14:paraId="35E5828C" w14:textId="77777777" w:rsidR="00686AEB" w:rsidRDefault="00686AEB" w:rsidP="00686AEB"/>
    <w:p w14:paraId="7E14CD54" w14:textId="77777777" w:rsidR="006B1937" w:rsidRPr="007E4BDB" w:rsidRDefault="006B1937" w:rsidP="006B1937">
      <w:r w:rsidRPr="007E4BDB">
        <w:tab/>
        <w:t>1.</w:t>
      </w:r>
      <w:r w:rsidRPr="007E4BDB">
        <w:tab/>
        <w:t xml:space="preserve">Notwithstanding the provisions of any other law, rule or regulation to the contrary, upon the declaration by the Governor, of a public health emergency, pursuant to the “Emergency Health Powers Act,” P.L.2005, c.222 (C.26:13-1 et seq.), or a state of emergency, pursuant to P.L.1942, c.251 (C.App.A.9-33 et seq.), or both, and upon a further determination by the Commissioner of Banking and Insurance, after consultation with the Governor, that the emergency or emergencies shall be of such duration and severity as to require certain actions with respect to policies of insurance, then the Commissioner of Banking and Insurance shall issue a bulletin requiring that for a period of at least 60 days, no policy of insurance issued </w:t>
      </w:r>
      <w:r>
        <w:rPr>
          <w:rFonts w:ascii="Albertus Extra Bold" w:hAnsi="Albertus Extra Bold"/>
          <w:b/>
          <w:vertAlign w:val="superscript"/>
        </w:rPr>
        <w:t>1</w:t>
      </w:r>
      <w:r w:rsidRPr="00CD0FDC">
        <w:rPr>
          <w:rFonts w:ascii="Albertus Extra Bold" w:hAnsi="Albertus Extra Bold"/>
          <w:b/>
        </w:rPr>
        <w:t>[</w:t>
      </w:r>
      <w:r w:rsidRPr="007E4BDB">
        <w:t>to an insured</w:t>
      </w:r>
      <w:r w:rsidRPr="00CD0FDC">
        <w:rPr>
          <w:rFonts w:ascii="Albertus Extra Bold" w:hAnsi="Albertus Extra Bold"/>
          <w:b/>
        </w:rPr>
        <w:t>]</w:t>
      </w:r>
      <w:r>
        <w:rPr>
          <w:rFonts w:ascii="Albertus Extra Bold" w:hAnsi="Albertus Extra Bold"/>
          <w:b/>
          <w:vertAlign w:val="superscript"/>
        </w:rPr>
        <w:t>1</w:t>
      </w:r>
      <w:r w:rsidRPr="007E4BDB">
        <w:t xml:space="preserve"> in this State and subject to regulation pursuant to Title 17 of the Revised Statutes, or Title 17B of the New Jersey Statutes shall be cancelled or not renewed for nonpayment of premium</w:t>
      </w:r>
      <w:r>
        <w:t xml:space="preserve"> </w:t>
      </w:r>
      <w:r>
        <w:rPr>
          <w:rFonts w:ascii="Albertus Extra Bold" w:hAnsi="Albertus Extra Bold"/>
          <w:b/>
          <w:vertAlign w:val="superscript"/>
        </w:rPr>
        <w:t>1</w:t>
      </w:r>
      <w:r>
        <w:rPr>
          <w:u w:val="single"/>
        </w:rPr>
        <w:t xml:space="preserve">and no insurance premium finance agreement, as defined in section 2 of P.L.1968, c.221 (C.17:16D-2), shall be terminated and no insurance contract or contracts listed in the insurance premium finance agreement shall be cancelled by the insurance premium finance company.  The provisions of this section shall apply only to policies and contracts of insurance </w:t>
      </w:r>
      <w:r w:rsidRPr="004C4128">
        <w:rPr>
          <w:u w:val="single"/>
        </w:rPr>
        <w:t xml:space="preserve">if the </w:t>
      </w:r>
      <w:r>
        <w:rPr>
          <w:u w:val="single"/>
        </w:rPr>
        <w:t>policyholder</w:t>
      </w:r>
      <w:r w:rsidRPr="004C4128">
        <w:rPr>
          <w:u w:val="single"/>
        </w:rPr>
        <w:t xml:space="preserve"> is an individual or a business with </w:t>
      </w:r>
      <w:r>
        <w:rPr>
          <w:u w:val="single"/>
        </w:rPr>
        <w:t>50</w:t>
      </w:r>
      <w:r w:rsidRPr="004C4128">
        <w:rPr>
          <w:u w:val="single"/>
        </w:rPr>
        <w:t xml:space="preserve"> or fewer employees</w:t>
      </w:r>
      <w:r>
        <w:rPr>
          <w:rFonts w:ascii="Albertus Extra Bold" w:hAnsi="Albertus Extra Bold"/>
          <w:b/>
          <w:vertAlign w:val="superscript"/>
        </w:rPr>
        <w:t>1</w:t>
      </w:r>
      <w:r>
        <w:t xml:space="preserve"> </w:t>
      </w:r>
      <w:r w:rsidRPr="007E4BDB">
        <w:t>.  The commissioner shall direct insurers</w:t>
      </w:r>
      <w:r>
        <w:t xml:space="preserve"> </w:t>
      </w:r>
      <w:r>
        <w:rPr>
          <w:rFonts w:ascii="Albertus Extra Bold" w:hAnsi="Albertus Extra Bold"/>
          <w:b/>
          <w:vertAlign w:val="superscript"/>
        </w:rPr>
        <w:t>1</w:t>
      </w:r>
      <w:r>
        <w:rPr>
          <w:u w:val="single"/>
        </w:rPr>
        <w:t>, i</w:t>
      </w:r>
      <w:r w:rsidRPr="00D2416B">
        <w:rPr>
          <w:u w:val="single"/>
        </w:rPr>
        <w:t>nsurance premium finance companies, and other entities regulated by the Department of Banking and Insurance</w:t>
      </w:r>
      <w:r>
        <w:rPr>
          <w:rFonts w:ascii="Albertus Extra Bold" w:hAnsi="Albertus Extra Bold"/>
          <w:b/>
          <w:vertAlign w:val="superscript"/>
        </w:rPr>
        <w:t>1</w:t>
      </w:r>
      <w:r w:rsidRPr="007E4BDB">
        <w:t xml:space="preserve"> to take appropriate actions to protect</w:t>
      </w:r>
      <w:r>
        <w:t xml:space="preserve"> p</w:t>
      </w:r>
      <w:r w:rsidRPr="007E4BDB">
        <w:t>olicyholder</w:t>
      </w:r>
      <w:r>
        <w:t xml:space="preserve">s </w:t>
      </w:r>
      <w:r w:rsidRPr="007E4BDB">
        <w:t>impacted by COVID-19</w:t>
      </w:r>
      <w:r>
        <w:t xml:space="preserve"> </w:t>
      </w:r>
      <w:r>
        <w:rPr>
          <w:rFonts w:ascii="Albertus Extra Bold" w:hAnsi="Albertus Extra Bold"/>
          <w:b/>
          <w:vertAlign w:val="superscript"/>
        </w:rPr>
        <w:t>1</w:t>
      </w:r>
      <w:r w:rsidRPr="00D16730">
        <w:rPr>
          <w:u w:val="single"/>
        </w:rPr>
        <w:t xml:space="preserve">only if </w:t>
      </w:r>
      <w:r>
        <w:rPr>
          <w:u w:val="single"/>
        </w:rPr>
        <w:t>the</w:t>
      </w:r>
      <w:r w:rsidRPr="00D16730">
        <w:rPr>
          <w:u w:val="single"/>
        </w:rPr>
        <w:t xml:space="preserve"> policyholder is an individual or a business with </w:t>
      </w:r>
      <w:r>
        <w:rPr>
          <w:u w:val="single"/>
        </w:rPr>
        <w:t>50</w:t>
      </w:r>
      <w:r w:rsidRPr="00D16730">
        <w:rPr>
          <w:u w:val="single"/>
        </w:rPr>
        <w:t xml:space="preserve"> or fewer employees</w:t>
      </w:r>
      <w:r>
        <w:rPr>
          <w:rFonts w:ascii="Albertus Extra Bold" w:hAnsi="Albertus Extra Bold"/>
          <w:b/>
          <w:vertAlign w:val="superscript"/>
        </w:rPr>
        <w:t>1</w:t>
      </w:r>
      <w:r>
        <w:t xml:space="preserve"> </w:t>
      </w:r>
      <w:r w:rsidRPr="007E4BDB">
        <w:t xml:space="preserve">, which actions may include but shall not </w:t>
      </w:r>
      <w:r>
        <w:rPr>
          <w:rFonts w:ascii="Albertus Extra Bold" w:hAnsi="Albertus Extra Bold"/>
          <w:b/>
          <w:vertAlign w:val="superscript"/>
        </w:rPr>
        <w:t>1</w:t>
      </w:r>
      <w:r w:rsidRPr="00C06E9D">
        <w:rPr>
          <w:u w:val="single"/>
        </w:rPr>
        <w:t>be</w:t>
      </w:r>
      <w:r>
        <w:rPr>
          <w:rFonts w:ascii="Albertus Extra Bold" w:hAnsi="Albertus Extra Bold"/>
          <w:b/>
          <w:vertAlign w:val="superscript"/>
        </w:rPr>
        <w:t>1</w:t>
      </w:r>
      <w:r>
        <w:t xml:space="preserve"> </w:t>
      </w:r>
      <w:r w:rsidRPr="007E4BDB">
        <w:t xml:space="preserve">limited to extending grace periods beyond the minimum grace periods required by this section, waiving late fees and penalties, </w:t>
      </w:r>
      <w:r>
        <w:rPr>
          <w:rFonts w:ascii="Albertus Extra Bold" w:hAnsi="Albertus Extra Bold"/>
          <w:b/>
          <w:vertAlign w:val="superscript"/>
        </w:rPr>
        <w:t>1</w:t>
      </w:r>
      <w:r w:rsidRPr="00DA44AC">
        <w:rPr>
          <w:u w:val="single"/>
        </w:rPr>
        <w:t>waiving finance charges, prohibiting late payment reporting to credit rating agencies,</w:t>
      </w:r>
      <w:r>
        <w:rPr>
          <w:rFonts w:ascii="Albertus Extra Bold" w:hAnsi="Albertus Extra Bold"/>
          <w:b/>
          <w:vertAlign w:val="superscript"/>
        </w:rPr>
        <w:t>1</w:t>
      </w:r>
      <w:r>
        <w:t xml:space="preserve"> </w:t>
      </w:r>
      <w:r w:rsidRPr="007E4BDB">
        <w:t>relaxing or extending due dates for premium payments and policy based loan payments or allowing extended payment plans, extending timeframes to complete property inspections or undergo medical examinations, and taking any and all similar actions so as to avoid the cancellation or nonrenewal of policies.</w:t>
      </w:r>
      <w:r>
        <w:t xml:space="preserve">  </w:t>
      </w:r>
      <w:r>
        <w:rPr>
          <w:rFonts w:ascii="Albertus Extra Bold" w:hAnsi="Albertus Extra Bold"/>
          <w:b/>
          <w:vertAlign w:val="superscript"/>
        </w:rPr>
        <w:t>1</w:t>
      </w:r>
      <w:r w:rsidRPr="00330F86">
        <w:rPr>
          <w:color w:val="000000"/>
          <w:u w:val="single"/>
        </w:rPr>
        <w:t xml:space="preserve">During the minimum grace period provided by this section, </w:t>
      </w:r>
      <w:r w:rsidRPr="00330F86">
        <w:rPr>
          <w:u w:val="single"/>
        </w:rPr>
        <w:lastRenderedPageBreak/>
        <w:t xml:space="preserve">coverage </w:t>
      </w:r>
      <w:r>
        <w:rPr>
          <w:u w:val="single"/>
        </w:rPr>
        <w:t>shall</w:t>
      </w:r>
      <w:r w:rsidRPr="00330F86">
        <w:rPr>
          <w:u w:val="single"/>
        </w:rPr>
        <w:t xml:space="preserve"> remain in force, claims shall not be pended or held and </w:t>
      </w:r>
      <w:r w:rsidRPr="00330F86">
        <w:rPr>
          <w:color w:val="000000"/>
          <w:u w:val="single"/>
        </w:rPr>
        <w:t xml:space="preserve">shall be paid by the insurer without regard to prior nonpayment of premium by the policyholder, and the cost of </w:t>
      </w:r>
      <w:r>
        <w:rPr>
          <w:color w:val="000000"/>
          <w:u w:val="single"/>
        </w:rPr>
        <w:t>the</w:t>
      </w:r>
      <w:r w:rsidRPr="00330F86">
        <w:rPr>
          <w:color w:val="000000"/>
          <w:u w:val="single"/>
        </w:rPr>
        <w:t xml:space="preserve"> claims shall not be recouped by the insurer in any way from any party during or after a minimum grace period.</w:t>
      </w:r>
      <w:r>
        <w:rPr>
          <w:rFonts w:ascii="Albertus Extra Bold" w:hAnsi="Albertus Extra Bold"/>
          <w:b/>
          <w:color w:val="000000"/>
          <w:vertAlign w:val="superscript"/>
        </w:rPr>
        <w:t>1</w:t>
      </w:r>
    </w:p>
    <w:p w14:paraId="39031E23" w14:textId="0218EB35" w:rsidR="005D4B57" w:rsidRDefault="005D4B57" w:rsidP="005D4B57"/>
    <w:p w14:paraId="1DBE2E51" w14:textId="77777777" w:rsidR="00E00F4B" w:rsidRPr="007E4BDB" w:rsidRDefault="00E00F4B" w:rsidP="00E00F4B">
      <w:r w:rsidRPr="007E4BDB">
        <w:tab/>
        <w:t>2.</w:t>
      </w:r>
      <w:r w:rsidRPr="007E4BDB">
        <w:tab/>
        <w:t>This act shall take effect immediately and shall be retroactive to March 1, 2020, and shall apply to any policy of insurance</w:t>
      </w:r>
      <w:r>
        <w:t xml:space="preserve"> </w:t>
      </w:r>
      <w:r>
        <w:rPr>
          <w:rFonts w:ascii="Albertus Extra Bold" w:hAnsi="Albertus Extra Bold"/>
          <w:b/>
          <w:vertAlign w:val="superscript"/>
        </w:rPr>
        <w:t>1</w:t>
      </w:r>
      <w:r>
        <w:rPr>
          <w:u w:val="single"/>
        </w:rPr>
        <w:t>or insurance premium finance agreement h</w:t>
      </w:r>
      <w:r w:rsidRPr="000D3E0D">
        <w:rPr>
          <w:u w:val="single"/>
        </w:rPr>
        <w:t xml:space="preserve">eld by an individual or a business with </w:t>
      </w:r>
      <w:r>
        <w:rPr>
          <w:u w:val="single"/>
        </w:rPr>
        <w:t>50</w:t>
      </w:r>
      <w:r w:rsidRPr="000D3E0D">
        <w:rPr>
          <w:u w:val="single"/>
        </w:rPr>
        <w:t xml:space="preserve"> or fewer employees</w:t>
      </w:r>
      <w:r>
        <w:rPr>
          <w:rFonts w:ascii="Albertus Extra Bold" w:hAnsi="Albertus Extra Bold"/>
          <w:b/>
          <w:vertAlign w:val="superscript"/>
        </w:rPr>
        <w:t>1</w:t>
      </w:r>
      <w:r w:rsidRPr="007E4BDB">
        <w:t xml:space="preserve"> in effect in this State on that date, and to any policy of insurance delivered, issued, executed or renewed in this State, or approved for issuance or renewal in the State by the Commissioner of Banking and Insurance, on or after that date.</w:t>
      </w:r>
    </w:p>
    <w:sectPr w:rsidR="00E00F4B" w:rsidRPr="007E4BDB" w:rsidSect="009B02B4">
      <w:headerReference w:type="default" r:id="rId13"/>
      <w:footerReference w:type="default" r:id="rId14"/>
      <w:headerReference w:type="first" r:id="rId15"/>
      <w:footerReference w:type="first" r:id="rId16"/>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FEA92A" w14:textId="77777777" w:rsidR="00BC7352" w:rsidRDefault="00BC7352">
      <w:r>
        <w:separator/>
      </w:r>
    </w:p>
  </w:endnote>
  <w:endnote w:type="continuationSeparator" w:id="0">
    <w:p w14:paraId="46DEB6E4" w14:textId="77777777" w:rsidR="00BC7352" w:rsidRDefault="00BC7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0000B" w14:textId="77E795BB" w:rsidR="00554395" w:rsidRDefault="00554395" w:rsidP="00554395">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5941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3CA0C" w14:textId="77777777" w:rsidR="006A1C83" w:rsidRPr="00921C91" w:rsidRDefault="006A1C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67B1BAE" w14:textId="77777777" w:rsidR="006A1C83" w:rsidRPr="00921C91" w:rsidRDefault="006A1C83">
    <w:pPr>
      <w:pStyle w:val="Footer"/>
      <w:rPr>
        <w:szCs w:val="18"/>
      </w:rPr>
    </w:pPr>
  </w:p>
  <w:p w14:paraId="2BE1BCA7" w14:textId="77777777" w:rsidR="006A1C83" w:rsidRPr="00921C91" w:rsidRDefault="006A1C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50D0813" w14:textId="0612351B" w:rsidR="006A1C83" w:rsidRDefault="006A1C83" w:rsidP="00686AEB">
    <w:pPr>
      <w:pStyle w:val="Footer"/>
    </w:pPr>
    <w:r>
      <w:tab/>
      <w:t>Matter enclosed in superscript numerals has been adopted as follows:</w:t>
    </w:r>
  </w:p>
  <w:p w14:paraId="038C0B87" w14:textId="2F2370CF" w:rsidR="006A1C83" w:rsidRDefault="006A1C8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July 30, 2020.</w:t>
    </w:r>
  </w:p>
  <w:p w14:paraId="7DAB9089" w14:textId="77777777" w:rsidR="006A1C83" w:rsidRPr="006A1C83" w:rsidRDefault="006A1C8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78F26E" w14:textId="77777777" w:rsidR="00BC7352" w:rsidRDefault="00BC7352">
      <w:r>
        <w:separator/>
      </w:r>
    </w:p>
  </w:footnote>
  <w:footnote w:type="continuationSeparator" w:id="0">
    <w:p w14:paraId="328D73DD" w14:textId="77777777" w:rsidR="00BC7352" w:rsidRDefault="00BC7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D0C44" w14:textId="77777777" w:rsidR="00665CBC" w:rsidRDefault="002C72FB">
    <w:pPr>
      <w:pStyle w:val="Header"/>
    </w:pPr>
    <w:r>
      <w:rPr>
        <w:noProof/>
      </w:rPr>
      <w:pict w14:anchorId="2B7960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draft3"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8C6CA" w14:textId="14DF60F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85F75" w14:textId="7BFD245E" w:rsidR="00665CBC" w:rsidRDefault="00665CBC" w:rsidP="00686AEB">
    <w:pPr>
      <w:pStyle w:val="Header"/>
      <w:jc w:val="center"/>
      <w:rPr>
        <w:rStyle w:val="PageNumber"/>
      </w:rPr>
    </w:pPr>
  </w:p>
  <w:p w14:paraId="396918F8" w14:textId="730D7B4A" w:rsidR="00557DB9" w:rsidRDefault="00557DB9" w:rsidP="00557DB9">
    <w:pPr>
      <w:pStyle w:val="bpuHeadSpon"/>
    </w:pPr>
    <w:r w:rsidRPr="00557DB9">
      <w:rPr>
        <w:rStyle w:val="bpuHeadSponChar"/>
      </w:rPr>
      <w:t>S2354</w:t>
    </w:r>
    <w:r>
      <w:t xml:space="preserve"> </w:t>
    </w:r>
    <w:r w:rsidR="006A1C83">
      <w:t xml:space="preserve">[1R] </w:t>
    </w:r>
    <w:r>
      <w:t>GREENSTEIN, OROHO</w:t>
    </w:r>
  </w:p>
  <w:p w14:paraId="038330DE" w14:textId="24A7917B" w:rsidR="00557DB9" w:rsidRDefault="00557DB9" w:rsidP="00557DB9">
    <w:pPr>
      <w:pStyle w:val="bpuHeadSpon"/>
    </w:pPr>
    <w:r>
      <w:fldChar w:fldCharType="begin"/>
    </w:r>
    <w:r>
      <w:instrText xml:space="preserve"> PAGE  \* MERGEFORMAT </w:instrText>
    </w:r>
    <w:r>
      <w:fldChar w:fldCharType="separate"/>
    </w:r>
    <w:r w:rsidR="002C72FB">
      <w:rPr>
        <w:noProof/>
      </w:rPr>
      <w:t>3</w:t>
    </w:r>
    <w:r>
      <w:fldChar w:fldCharType="end"/>
    </w:r>
  </w:p>
  <w:p w14:paraId="6B86E88F" w14:textId="77777777" w:rsidR="00557DB9" w:rsidRDefault="00557DB9" w:rsidP="00557D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90418" w14:textId="60F10A34" w:rsidR="00665CBC" w:rsidRDefault="00665CBC">
    <w:pPr>
      <w:pStyle w:val="Header"/>
    </w:pPr>
  </w:p>
  <w:p w14:paraId="1A216035" w14:textId="436C6871" w:rsidR="00557DB9" w:rsidRDefault="00557DB9" w:rsidP="00557DB9">
    <w:pPr>
      <w:pStyle w:val="bpuHeadSpon"/>
    </w:pPr>
    <w:r w:rsidRPr="00557DB9">
      <w:rPr>
        <w:rStyle w:val="bpuHeadSponChar"/>
      </w:rPr>
      <w:t>S2354</w:t>
    </w:r>
    <w:r>
      <w:t xml:space="preserve"> </w:t>
    </w:r>
    <w:r w:rsidR="006A1C83">
      <w:t xml:space="preserve">[1R] </w:t>
    </w:r>
    <w:r>
      <w:t>GREENSTEIN, OROHO</w:t>
    </w:r>
  </w:p>
  <w:p w14:paraId="1568CE6F" w14:textId="3A4985D4" w:rsidR="00557DB9" w:rsidRDefault="00557DB9" w:rsidP="00557DB9">
    <w:pPr>
      <w:pStyle w:val="bpuHeadSpon"/>
    </w:pPr>
    <w:r>
      <w:fldChar w:fldCharType="begin"/>
    </w:r>
    <w:r>
      <w:instrText xml:space="preserve"> PAGE  \* MERGEFORMAT </w:instrText>
    </w:r>
    <w:r>
      <w:fldChar w:fldCharType="separate"/>
    </w:r>
    <w:r w:rsidR="002C72FB">
      <w:rPr>
        <w:noProof/>
      </w:rPr>
      <w:t>2</w:t>
    </w:r>
    <w:r>
      <w:fldChar w:fldCharType="end"/>
    </w:r>
  </w:p>
  <w:p w14:paraId="5C286B8D" w14:textId="77777777" w:rsidR="00557DB9" w:rsidRDefault="00557DB9" w:rsidP="00557D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978"/>
    <w:rsid w:val="000051BD"/>
    <w:rsid w:val="00010EDC"/>
    <w:rsid w:val="000160A5"/>
    <w:rsid w:val="0002335B"/>
    <w:rsid w:val="00034C17"/>
    <w:rsid w:val="0003549A"/>
    <w:rsid w:val="000367AE"/>
    <w:rsid w:val="00043B22"/>
    <w:rsid w:val="00051B55"/>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76D4"/>
    <w:rsid w:val="000F3DA2"/>
    <w:rsid w:val="000F43B7"/>
    <w:rsid w:val="000F5FDE"/>
    <w:rsid w:val="000F7466"/>
    <w:rsid w:val="00124950"/>
    <w:rsid w:val="0013000E"/>
    <w:rsid w:val="00133F81"/>
    <w:rsid w:val="00135943"/>
    <w:rsid w:val="00135CC0"/>
    <w:rsid w:val="00137792"/>
    <w:rsid w:val="00161783"/>
    <w:rsid w:val="001645FB"/>
    <w:rsid w:val="00166E81"/>
    <w:rsid w:val="00173D2B"/>
    <w:rsid w:val="00181676"/>
    <w:rsid w:val="00183603"/>
    <w:rsid w:val="00194E78"/>
    <w:rsid w:val="0019707B"/>
    <w:rsid w:val="00197E8B"/>
    <w:rsid w:val="00197FA4"/>
    <w:rsid w:val="001A161A"/>
    <w:rsid w:val="001A3B79"/>
    <w:rsid w:val="001A66B6"/>
    <w:rsid w:val="001B4716"/>
    <w:rsid w:val="001B4EA4"/>
    <w:rsid w:val="001B690C"/>
    <w:rsid w:val="001C7C52"/>
    <w:rsid w:val="001D25F3"/>
    <w:rsid w:val="001E15F1"/>
    <w:rsid w:val="001E16FA"/>
    <w:rsid w:val="001E6213"/>
    <w:rsid w:val="001F14C7"/>
    <w:rsid w:val="001F7405"/>
    <w:rsid w:val="00205533"/>
    <w:rsid w:val="00212B8D"/>
    <w:rsid w:val="00222983"/>
    <w:rsid w:val="00231010"/>
    <w:rsid w:val="00235092"/>
    <w:rsid w:val="002370D0"/>
    <w:rsid w:val="00255958"/>
    <w:rsid w:val="0025778B"/>
    <w:rsid w:val="00257FA2"/>
    <w:rsid w:val="00265383"/>
    <w:rsid w:val="0026574A"/>
    <w:rsid w:val="002660BB"/>
    <w:rsid w:val="002720E8"/>
    <w:rsid w:val="00275293"/>
    <w:rsid w:val="002776B0"/>
    <w:rsid w:val="00281E55"/>
    <w:rsid w:val="00286C7E"/>
    <w:rsid w:val="002A1029"/>
    <w:rsid w:val="002A3A1A"/>
    <w:rsid w:val="002A4692"/>
    <w:rsid w:val="002A51BA"/>
    <w:rsid w:val="002A743B"/>
    <w:rsid w:val="002B2E26"/>
    <w:rsid w:val="002B3FE6"/>
    <w:rsid w:val="002C2D81"/>
    <w:rsid w:val="002C461E"/>
    <w:rsid w:val="002C6CEC"/>
    <w:rsid w:val="002C72FB"/>
    <w:rsid w:val="002D2D03"/>
    <w:rsid w:val="002E09CE"/>
    <w:rsid w:val="002E69D1"/>
    <w:rsid w:val="002F3BA6"/>
    <w:rsid w:val="00315320"/>
    <w:rsid w:val="003162BF"/>
    <w:rsid w:val="00325776"/>
    <w:rsid w:val="00325E27"/>
    <w:rsid w:val="00327BA5"/>
    <w:rsid w:val="00330395"/>
    <w:rsid w:val="00333704"/>
    <w:rsid w:val="00336624"/>
    <w:rsid w:val="0034025F"/>
    <w:rsid w:val="00340458"/>
    <w:rsid w:val="0034200F"/>
    <w:rsid w:val="003446A0"/>
    <w:rsid w:val="0034481B"/>
    <w:rsid w:val="00350130"/>
    <w:rsid w:val="00354334"/>
    <w:rsid w:val="0036180C"/>
    <w:rsid w:val="00361E2D"/>
    <w:rsid w:val="00363CF5"/>
    <w:rsid w:val="00364344"/>
    <w:rsid w:val="003702CA"/>
    <w:rsid w:val="00370617"/>
    <w:rsid w:val="00382F1F"/>
    <w:rsid w:val="00391DA4"/>
    <w:rsid w:val="003A3C64"/>
    <w:rsid w:val="003A3F83"/>
    <w:rsid w:val="003C3DFC"/>
    <w:rsid w:val="003C43EF"/>
    <w:rsid w:val="003C5A6B"/>
    <w:rsid w:val="003C7FB2"/>
    <w:rsid w:val="003D24DE"/>
    <w:rsid w:val="003D27AF"/>
    <w:rsid w:val="003D2CDE"/>
    <w:rsid w:val="003E26D4"/>
    <w:rsid w:val="003E47BA"/>
    <w:rsid w:val="003E7FE9"/>
    <w:rsid w:val="003F3B37"/>
    <w:rsid w:val="0040195A"/>
    <w:rsid w:val="00402638"/>
    <w:rsid w:val="00402DC0"/>
    <w:rsid w:val="004116E5"/>
    <w:rsid w:val="0041279D"/>
    <w:rsid w:val="00416C4B"/>
    <w:rsid w:val="0041751E"/>
    <w:rsid w:val="004211E5"/>
    <w:rsid w:val="00422091"/>
    <w:rsid w:val="0043386C"/>
    <w:rsid w:val="00436F2D"/>
    <w:rsid w:val="00436F5D"/>
    <w:rsid w:val="00441B42"/>
    <w:rsid w:val="0045118A"/>
    <w:rsid w:val="00455D51"/>
    <w:rsid w:val="00456BF9"/>
    <w:rsid w:val="004604F1"/>
    <w:rsid w:val="00461057"/>
    <w:rsid w:val="004610D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041"/>
    <w:rsid w:val="00527BFB"/>
    <w:rsid w:val="00532A32"/>
    <w:rsid w:val="00540B0B"/>
    <w:rsid w:val="0054460F"/>
    <w:rsid w:val="005536CD"/>
    <w:rsid w:val="00554051"/>
    <w:rsid w:val="00554395"/>
    <w:rsid w:val="00557240"/>
    <w:rsid w:val="00557DB9"/>
    <w:rsid w:val="00561912"/>
    <w:rsid w:val="005651F3"/>
    <w:rsid w:val="00567F3C"/>
    <w:rsid w:val="00572184"/>
    <w:rsid w:val="00577A15"/>
    <w:rsid w:val="00580533"/>
    <w:rsid w:val="0059131D"/>
    <w:rsid w:val="005B3F92"/>
    <w:rsid w:val="005B479C"/>
    <w:rsid w:val="005B561E"/>
    <w:rsid w:val="005C07E4"/>
    <w:rsid w:val="005C2124"/>
    <w:rsid w:val="005C336F"/>
    <w:rsid w:val="005C7F3C"/>
    <w:rsid w:val="005D4B57"/>
    <w:rsid w:val="005E017C"/>
    <w:rsid w:val="005E4FA2"/>
    <w:rsid w:val="005E50C6"/>
    <w:rsid w:val="005F2A97"/>
    <w:rsid w:val="005F399B"/>
    <w:rsid w:val="006019F8"/>
    <w:rsid w:val="00605B20"/>
    <w:rsid w:val="0061156F"/>
    <w:rsid w:val="00613FF5"/>
    <w:rsid w:val="006155A8"/>
    <w:rsid w:val="00621B94"/>
    <w:rsid w:val="00626239"/>
    <w:rsid w:val="006332C2"/>
    <w:rsid w:val="00635316"/>
    <w:rsid w:val="00635449"/>
    <w:rsid w:val="006378C5"/>
    <w:rsid w:val="00645E6A"/>
    <w:rsid w:val="00665CBC"/>
    <w:rsid w:val="00667A5C"/>
    <w:rsid w:val="00677316"/>
    <w:rsid w:val="00686AEB"/>
    <w:rsid w:val="006A1C83"/>
    <w:rsid w:val="006B1937"/>
    <w:rsid w:val="006B7897"/>
    <w:rsid w:val="006B7FA7"/>
    <w:rsid w:val="006C086A"/>
    <w:rsid w:val="006C11B7"/>
    <w:rsid w:val="006C21C1"/>
    <w:rsid w:val="006C7327"/>
    <w:rsid w:val="006D00E5"/>
    <w:rsid w:val="006D791B"/>
    <w:rsid w:val="006E2895"/>
    <w:rsid w:val="006F180D"/>
    <w:rsid w:val="006F4334"/>
    <w:rsid w:val="006F47AF"/>
    <w:rsid w:val="006F6B8A"/>
    <w:rsid w:val="00700414"/>
    <w:rsid w:val="00707CD3"/>
    <w:rsid w:val="00716BB9"/>
    <w:rsid w:val="007256D1"/>
    <w:rsid w:val="007279FD"/>
    <w:rsid w:val="007502CB"/>
    <w:rsid w:val="00752D79"/>
    <w:rsid w:val="00752E20"/>
    <w:rsid w:val="00756EDE"/>
    <w:rsid w:val="00781B4D"/>
    <w:rsid w:val="007824BF"/>
    <w:rsid w:val="00783B8D"/>
    <w:rsid w:val="00785A54"/>
    <w:rsid w:val="00794B94"/>
    <w:rsid w:val="00794BD4"/>
    <w:rsid w:val="007A2F73"/>
    <w:rsid w:val="007A3061"/>
    <w:rsid w:val="007A5A0B"/>
    <w:rsid w:val="007B5349"/>
    <w:rsid w:val="007C0E14"/>
    <w:rsid w:val="007C7DE4"/>
    <w:rsid w:val="007D40CB"/>
    <w:rsid w:val="007D5796"/>
    <w:rsid w:val="007D59C0"/>
    <w:rsid w:val="007D7D9C"/>
    <w:rsid w:val="007F2978"/>
    <w:rsid w:val="007F485D"/>
    <w:rsid w:val="007F6050"/>
    <w:rsid w:val="00813627"/>
    <w:rsid w:val="008272CB"/>
    <w:rsid w:val="00832816"/>
    <w:rsid w:val="00834272"/>
    <w:rsid w:val="00837109"/>
    <w:rsid w:val="00840365"/>
    <w:rsid w:val="008406A3"/>
    <w:rsid w:val="00841D2C"/>
    <w:rsid w:val="00845F3C"/>
    <w:rsid w:val="008461B8"/>
    <w:rsid w:val="008462F1"/>
    <w:rsid w:val="00847EF1"/>
    <w:rsid w:val="008501E1"/>
    <w:rsid w:val="008538FA"/>
    <w:rsid w:val="008573B0"/>
    <w:rsid w:val="00866563"/>
    <w:rsid w:val="00867AC2"/>
    <w:rsid w:val="0087056E"/>
    <w:rsid w:val="00875402"/>
    <w:rsid w:val="00880AB7"/>
    <w:rsid w:val="00884D51"/>
    <w:rsid w:val="008916EC"/>
    <w:rsid w:val="00891E4F"/>
    <w:rsid w:val="008A31C5"/>
    <w:rsid w:val="008A4F9A"/>
    <w:rsid w:val="008B2850"/>
    <w:rsid w:val="008B7E32"/>
    <w:rsid w:val="008C59BD"/>
    <w:rsid w:val="008C79B3"/>
    <w:rsid w:val="008D77BD"/>
    <w:rsid w:val="008E454C"/>
    <w:rsid w:val="008F1E5A"/>
    <w:rsid w:val="00901BDA"/>
    <w:rsid w:val="00905927"/>
    <w:rsid w:val="009121D8"/>
    <w:rsid w:val="00916F7A"/>
    <w:rsid w:val="00917FE3"/>
    <w:rsid w:val="009318C7"/>
    <w:rsid w:val="00931C09"/>
    <w:rsid w:val="009348C2"/>
    <w:rsid w:val="00941477"/>
    <w:rsid w:val="009440D0"/>
    <w:rsid w:val="009523A3"/>
    <w:rsid w:val="00960958"/>
    <w:rsid w:val="00963A46"/>
    <w:rsid w:val="00966A3E"/>
    <w:rsid w:val="00971493"/>
    <w:rsid w:val="00971AD9"/>
    <w:rsid w:val="00973069"/>
    <w:rsid w:val="00973523"/>
    <w:rsid w:val="00980766"/>
    <w:rsid w:val="009835D4"/>
    <w:rsid w:val="009865D4"/>
    <w:rsid w:val="009953F5"/>
    <w:rsid w:val="00995A46"/>
    <w:rsid w:val="00997152"/>
    <w:rsid w:val="009972CD"/>
    <w:rsid w:val="009A0E9C"/>
    <w:rsid w:val="009A45DA"/>
    <w:rsid w:val="009B02B4"/>
    <w:rsid w:val="009B06D2"/>
    <w:rsid w:val="009B34EC"/>
    <w:rsid w:val="009B51CE"/>
    <w:rsid w:val="009B5D67"/>
    <w:rsid w:val="009B6176"/>
    <w:rsid w:val="009C0D22"/>
    <w:rsid w:val="009C2DD9"/>
    <w:rsid w:val="009C3E09"/>
    <w:rsid w:val="009C5630"/>
    <w:rsid w:val="009D0E5D"/>
    <w:rsid w:val="009D0F63"/>
    <w:rsid w:val="009D2CBC"/>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816"/>
    <w:rsid w:val="00B0116D"/>
    <w:rsid w:val="00B01173"/>
    <w:rsid w:val="00B02F35"/>
    <w:rsid w:val="00B05A3C"/>
    <w:rsid w:val="00B07100"/>
    <w:rsid w:val="00B1138C"/>
    <w:rsid w:val="00B21B0C"/>
    <w:rsid w:val="00B2574A"/>
    <w:rsid w:val="00B35D8A"/>
    <w:rsid w:val="00B40C3F"/>
    <w:rsid w:val="00B45B34"/>
    <w:rsid w:val="00B57047"/>
    <w:rsid w:val="00B61D86"/>
    <w:rsid w:val="00B6342D"/>
    <w:rsid w:val="00B71936"/>
    <w:rsid w:val="00B726BD"/>
    <w:rsid w:val="00B732BC"/>
    <w:rsid w:val="00B90E33"/>
    <w:rsid w:val="00B9676B"/>
    <w:rsid w:val="00B97C0D"/>
    <w:rsid w:val="00BA2EA5"/>
    <w:rsid w:val="00BA364B"/>
    <w:rsid w:val="00BB1190"/>
    <w:rsid w:val="00BB31D0"/>
    <w:rsid w:val="00BB3A11"/>
    <w:rsid w:val="00BB4DDB"/>
    <w:rsid w:val="00BB5D79"/>
    <w:rsid w:val="00BB5F02"/>
    <w:rsid w:val="00BC7352"/>
    <w:rsid w:val="00BC7892"/>
    <w:rsid w:val="00BE24D6"/>
    <w:rsid w:val="00BE7EFA"/>
    <w:rsid w:val="00BF06AD"/>
    <w:rsid w:val="00BF2C67"/>
    <w:rsid w:val="00C04F4D"/>
    <w:rsid w:val="00C12E48"/>
    <w:rsid w:val="00C139B9"/>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3CF"/>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BEB"/>
    <w:rsid w:val="00D268AC"/>
    <w:rsid w:val="00D27FF3"/>
    <w:rsid w:val="00D343D0"/>
    <w:rsid w:val="00D3664D"/>
    <w:rsid w:val="00D500E9"/>
    <w:rsid w:val="00D507BC"/>
    <w:rsid w:val="00D5175F"/>
    <w:rsid w:val="00D6090A"/>
    <w:rsid w:val="00D62FA3"/>
    <w:rsid w:val="00D63B6F"/>
    <w:rsid w:val="00D64A90"/>
    <w:rsid w:val="00D862B2"/>
    <w:rsid w:val="00D9410B"/>
    <w:rsid w:val="00D9695B"/>
    <w:rsid w:val="00DA2417"/>
    <w:rsid w:val="00DA5585"/>
    <w:rsid w:val="00DB02AC"/>
    <w:rsid w:val="00DB6AA2"/>
    <w:rsid w:val="00DE10D1"/>
    <w:rsid w:val="00DE2514"/>
    <w:rsid w:val="00DE6851"/>
    <w:rsid w:val="00DF03EE"/>
    <w:rsid w:val="00E00F4B"/>
    <w:rsid w:val="00E01B71"/>
    <w:rsid w:val="00E05CC9"/>
    <w:rsid w:val="00E1196A"/>
    <w:rsid w:val="00E15573"/>
    <w:rsid w:val="00E21F8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5CB"/>
    <w:rsid w:val="00EC791D"/>
    <w:rsid w:val="00EC7CA6"/>
    <w:rsid w:val="00ED3C5D"/>
    <w:rsid w:val="00ED4553"/>
    <w:rsid w:val="00EF7B4D"/>
    <w:rsid w:val="00F00D08"/>
    <w:rsid w:val="00F15583"/>
    <w:rsid w:val="00F177AB"/>
    <w:rsid w:val="00F200EE"/>
    <w:rsid w:val="00F22481"/>
    <w:rsid w:val="00F2542E"/>
    <w:rsid w:val="00F27278"/>
    <w:rsid w:val="00F33D2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1CCF8F"/>
  <w15:docId w15:val="{30845C03-2E3E-45BE-BE79-BE5A131E6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0ED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414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1477"/>
    <w:rPr>
      <w:rFonts w:ascii="Segoe UI" w:hAnsi="Segoe UI" w:cs="Segoe UI"/>
      <w:spacing w:val="4"/>
      <w:sz w:val="18"/>
      <w:szCs w:val="18"/>
    </w:rPr>
  </w:style>
  <w:style w:type="paragraph" w:styleId="Revision">
    <w:name w:val="Revision"/>
    <w:hidden/>
    <w:uiPriority w:val="99"/>
    <w:semiHidden/>
    <w:rsid w:val="00D24BEB"/>
    <w:rPr>
      <w:spacing w:val="4"/>
      <w:sz w:val="24"/>
      <w:szCs w:val="24"/>
    </w:rPr>
  </w:style>
  <w:style w:type="character" w:styleId="CommentReference">
    <w:name w:val="annotation reference"/>
    <w:basedOn w:val="DefaultParagraphFont"/>
    <w:semiHidden/>
    <w:unhideWhenUsed/>
    <w:rsid w:val="00905927"/>
    <w:rPr>
      <w:sz w:val="16"/>
      <w:szCs w:val="16"/>
    </w:rPr>
  </w:style>
  <w:style w:type="paragraph" w:styleId="CommentText">
    <w:name w:val="annotation text"/>
    <w:basedOn w:val="Normal"/>
    <w:link w:val="CommentTextChar"/>
    <w:semiHidden/>
    <w:unhideWhenUsed/>
    <w:rsid w:val="00905927"/>
    <w:pPr>
      <w:spacing w:line="240" w:lineRule="auto"/>
    </w:pPr>
    <w:rPr>
      <w:sz w:val="20"/>
      <w:szCs w:val="20"/>
    </w:rPr>
  </w:style>
  <w:style w:type="character" w:customStyle="1" w:styleId="CommentTextChar">
    <w:name w:val="Comment Text Char"/>
    <w:basedOn w:val="DefaultParagraphFont"/>
    <w:link w:val="CommentText"/>
    <w:semiHidden/>
    <w:rsid w:val="00905927"/>
    <w:rPr>
      <w:spacing w:val="4"/>
    </w:rPr>
  </w:style>
  <w:style w:type="paragraph" w:styleId="CommentSubject">
    <w:name w:val="annotation subject"/>
    <w:basedOn w:val="CommentText"/>
    <w:next w:val="CommentText"/>
    <w:link w:val="CommentSubjectChar"/>
    <w:semiHidden/>
    <w:unhideWhenUsed/>
    <w:rsid w:val="00905927"/>
    <w:rPr>
      <w:b/>
      <w:bCs/>
    </w:rPr>
  </w:style>
  <w:style w:type="character" w:customStyle="1" w:styleId="CommentSubjectChar">
    <w:name w:val="Comment Subject Char"/>
    <w:basedOn w:val="CommentTextChar"/>
    <w:link w:val="CommentSubject"/>
    <w:semiHidden/>
    <w:rsid w:val="00905927"/>
    <w:rPr>
      <w:b/>
      <w:bCs/>
      <w:spacing w:val="4"/>
    </w:rPr>
  </w:style>
  <w:style w:type="paragraph" w:styleId="NormalWeb">
    <w:name w:val="Normal (Web)"/>
    <w:basedOn w:val="Normal"/>
    <w:uiPriority w:val="99"/>
    <w:semiHidden/>
    <w:unhideWhenUsed/>
    <w:rsid w:val="0090592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lang w:eastAsia="zh-CN"/>
    </w:rPr>
  </w:style>
  <w:style w:type="character" w:styleId="LineNumber">
    <w:name w:val="line number"/>
    <w:basedOn w:val="DefaultParagraphFont"/>
    <w:semiHidden/>
    <w:unhideWhenUsed/>
    <w:rsid w:val="00557D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437723">
      <w:bodyDiv w:val="1"/>
      <w:marLeft w:val="0"/>
      <w:marRight w:val="0"/>
      <w:marTop w:val="0"/>
      <w:marBottom w:val="0"/>
      <w:divBdr>
        <w:top w:val="none" w:sz="0" w:space="0" w:color="auto"/>
        <w:left w:val="none" w:sz="0" w:space="0" w:color="auto"/>
        <w:bottom w:val="none" w:sz="0" w:space="0" w:color="auto"/>
        <w:right w:val="none" w:sz="0" w:space="0" w:color="auto"/>
      </w:divBdr>
      <w:divsChild>
        <w:div w:id="373163546">
          <w:marLeft w:val="0"/>
          <w:marRight w:val="0"/>
          <w:marTop w:val="0"/>
          <w:marBottom w:val="0"/>
          <w:divBdr>
            <w:top w:val="none" w:sz="0" w:space="0" w:color="auto"/>
            <w:left w:val="none" w:sz="0" w:space="0" w:color="auto"/>
            <w:bottom w:val="none" w:sz="0" w:space="0" w:color="auto"/>
            <w:right w:val="none" w:sz="0" w:space="0" w:color="auto"/>
          </w:divBdr>
          <w:divsChild>
            <w:div w:id="909074683">
              <w:marLeft w:val="0"/>
              <w:marRight w:val="0"/>
              <w:marTop w:val="0"/>
              <w:marBottom w:val="0"/>
              <w:divBdr>
                <w:top w:val="none" w:sz="0" w:space="0" w:color="auto"/>
                <w:left w:val="none" w:sz="0" w:space="0" w:color="auto"/>
                <w:bottom w:val="none" w:sz="0" w:space="0" w:color="auto"/>
                <w:right w:val="none" w:sz="0" w:space="0" w:color="auto"/>
              </w:divBdr>
              <w:divsChild>
                <w:div w:id="17200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699073">
      <w:bodyDiv w:val="1"/>
      <w:marLeft w:val="0"/>
      <w:marRight w:val="0"/>
      <w:marTop w:val="0"/>
      <w:marBottom w:val="0"/>
      <w:divBdr>
        <w:top w:val="none" w:sz="0" w:space="0" w:color="auto"/>
        <w:left w:val="none" w:sz="0" w:space="0" w:color="auto"/>
        <w:bottom w:val="none" w:sz="0" w:space="0" w:color="auto"/>
        <w:right w:val="none" w:sz="0" w:space="0" w:color="auto"/>
      </w:divBdr>
    </w:div>
    <w:div w:id="1567757899">
      <w:bodyDiv w:val="1"/>
      <w:marLeft w:val="0"/>
      <w:marRight w:val="0"/>
      <w:marTop w:val="0"/>
      <w:marBottom w:val="0"/>
      <w:divBdr>
        <w:top w:val="none" w:sz="0" w:space="0" w:color="auto"/>
        <w:left w:val="none" w:sz="0" w:space="0" w:color="auto"/>
        <w:bottom w:val="none" w:sz="0" w:space="0" w:color="auto"/>
        <w:right w:val="none" w:sz="0" w:space="0" w:color="auto"/>
      </w:divBdr>
    </w:div>
    <w:div w:id="1630279876">
      <w:bodyDiv w:val="1"/>
      <w:marLeft w:val="0"/>
      <w:marRight w:val="0"/>
      <w:marTop w:val="0"/>
      <w:marBottom w:val="0"/>
      <w:divBdr>
        <w:top w:val="none" w:sz="0" w:space="0" w:color="auto"/>
        <w:left w:val="none" w:sz="0" w:space="0" w:color="auto"/>
        <w:bottom w:val="none" w:sz="0" w:space="0" w:color="auto"/>
        <w:right w:val="none" w:sz="0" w:space="0" w:color="auto"/>
      </w:divBdr>
      <w:divsChild>
        <w:div w:id="382219597">
          <w:marLeft w:val="0"/>
          <w:marRight w:val="0"/>
          <w:marTop w:val="0"/>
          <w:marBottom w:val="0"/>
          <w:divBdr>
            <w:top w:val="none" w:sz="0" w:space="0" w:color="auto"/>
            <w:left w:val="none" w:sz="0" w:space="0" w:color="auto"/>
            <w:bottom w:val="none" w:sz="0" w:space="0" w:color="auto"/>
            <w:right w:val="none" w:sz="0" w:space="0" w:color="auto"/>
          </w:divBdr>
          <w:divsChild>
            <w:div w:id="1007907115">
              <w:marLeft w:val="0"/>
              <w:marRight w:val="0"/>
              <w:marTop w:val="0"/>
              <w:marBottom w:val="0"/>
              <w:divBdr>
                <w:top w:val="none" w:sz="0" w:space="0" w:color="auto"/>
                <w:left w:val="none" w:sz="0" w:space="0" w:color="auto"/>
                <w:bottom w:val="none" w:sz="0" w:space="0" w:color="auto"/>
                <w:right w:val="none" w:sz="0" w:space="0" w:color="auto"/>
              </w:divBdr>
              <w:divsChild>
                <w:div w:id="63880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057844">
      <w:bodyDiv w:val="1"/>
      <w:marLeft w:val="0"/>
      <w:marRight w:val="0"/>
      <w:marTop w:val="0"/>
      <w:marBottom w:val="0"/>
      <w:divBdr>
        <w:top w:val="none" w:sz="0" w:space="0" w:color="auto"/>
        <w:left w:val="none" w:sz="0" w:space="0" w:color="auto"/>
        <w:bottom w:val="none" w:sz="0" w:space="0" w:color="auto"/>
        <w:right w:val="none" w:sz="0" w:space="0" w:color="auto"/>
      </w:divBdr>
      <w:divsChild>
        <w:div w:id="902259798">
          <w:marLeft w:val="0"/>
          <w:marRight w:val="0"/>
          <w:marTop w:val="0"/>
          <w:marBottom w:val="0"/>
          <w:divBdr>
            <w:top w:val="none" w:sz="0" w:space="0" w:color="auto"/>
            <w:left w:val="none" w:sz="0" w:space="0" w:color="auto"/>
            <w:bottom w:val="none" w:sz="0" w:space="0" w:color="auto"/>
            <w:right w:val="none" w:sz="0" w:space="0" w:color="auto"/>
          </w:divBdr>
          <w:divsChild>
            <w:div w:id="1137643829">
              <w:marLeft w:val="0"/>
              <w:marRight w:val="0"/>
              <w:marTop w:val="0"/>
              <w:marBottom w:val="0"/>
              <w:divBdr>
                <w:top w:val="none" w:sz="0" w:space="0" w:color="auto"/>
                <w:left w:val="none" w:sz="0" w:space="0" w:color="auto"/>
                <w:bottom w:val="none" w:sz="0" w:space="0" w:color="auto"/>
                <w:right w:val="none" w:sz="0" w:space="0" w:color="auto"/>
              </w:divBdr>
              <w:divsChild>
                <w:div w:id="41027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641</Words>
  <Characters>3394</Characters>
  <Application>Microsoft Office Word</Application>
  <DocSecurity>0</DocSecurity>
  <Lines>90</Lines>
  <Paragraphs>20</Paragraphs>
  <ScaleCrop>false</ScaleCrop>
  <HeadingPairs>
    <vt:vector size="2" baseType="variant">
      <vt:variant>
        <vt:lpstr>Title</vt:lpstr>
      </vt:variant>
      <vt:variant>
        <vt:i4>1</vt:i4>
      </vt:variant>
    </vt:vector>
  </HeadingPairs>
  <TitlesOfParts>
    <vt:vector size="1" baseType="lpstr">
      <vt:lpstr>S2354</vt:lpstr>
    </vt:vector>
  </TitlesOfParts>
  <Manager>R225</Manager>
  <Company>NJ Office of Legislative Services</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S2354 1R</dc:title>
  <dc:subject>INSURANCE-HEALTH INSURANCE</dc:subject>
  <dc:creator>Senator  GREENSTEIN, Senator  OROHO</dc:creator>
  <cp:keywords>S2354|3|CL |307|260|53|!|0|</cp:keywords>
  <dc:description>INTRODUCED APRIL 9, 2020_x000d_
Amended 7/30/20</dc:description>
  <cp:lastModifiedBy>Siracusa, Nicole</cp:lastModifiedBy>
  <cp:revision>2</cp:revision>
  <cp:lastPrinted>2020-04-13T22:02:00Z</cp:lastPrinted>
  <dcterms:created xsi:type="dcterms:W3CDTF">2020-07-31T16:15:00Z</dcterms:created>
  <dcterms:modified xsi:type="dcterms:W3CDTF">2020-07-31T16:15:00Z</dcterms:modified>
  <cp:category>s. 1: 17:29C-14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