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46793F" w14:textId="02A646EC" w:rsidR="00AB3E83" w:rsidRDefault="00AB3E83" w:rsidP="00AB3E83">
      <w:pPr>
        <w:pStyle w:val="bpuReprint"/>
      </w:pPr>
      <w:bookmarkStart w:id="0" w:name="bpuFrontPg"/>
      <w:bookmarkStart w:id="1" w:name="_GoBack"/>
      <w:bookmarkEnd w:id="0"/>
      <w:bookmarkEnd w:id="1"/>
      <w:r>
        <w:t>[First Reprint]</w:t>
      </w:r>
    </w:p>
    <w:p w14:paraId="37500FD1" w14:textId="31C045E7" w:rsidR="00F357C0" w:rsidRDefault="00F357C0" w:rsidP="00F357C0">
      <w:pPr>
        <w:pStyle w:val="bpuBill"/>
      </w:pPr>
      <w:r>
        <w:t xml:space="preserve">SENATE, No. 2414 </w:t>
      </w:r>
    </w:p>
    <w:p w14:paraId="249844B1" w14:textId="2EEC2295" w:rsidR="00F357C0" w:rsidRPr="009D38FF" w:rsidRDefault="00F357C0" w:rsidP="00F357C0">
      <w:pPr>
        <w:pStyle w:val="bpuWpGraphic"/>
      </w:pPr>
      <w:r>
        <w:object w:dxaOrig="8985" w:dyaOrig="255" w14:anchorId="008FFD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322328" r:id="rId8"/>
        </w:object>
      </w:r>
    </w:p>
    <w:p w14:paraId="16429740" w14:textId="77777777" w:rsidR="00F357C0" w:rsidRDefault="00F357C0" w:rsidP="00F357C0">
      <w:pPr>
        <w:pStyle w:val="bpuState"/>
      </w:pPr>
      <w:r>
        <w:t>STATE OF NEW JERSEY</w:t>
      </w:r>
    </w:p>
    <w:p w14:paraId="28C92B39" w14:textId="77777777" w:rsidR="00F357C0" w:rsidRDefault="00F357C0" w:rsidP="00F357C0">
      <w:pPr>
        <w:pStyle w:val="bpuLegislature"/>
      </w:pPr>
      <w:r>
        <w:t>219th LEGISLATURE</w:t>
      </w:r>
    </w:p>
    <w:p w14:paraId="3F61BB16" w14:textId="3C3D7CE1" w:rsidR="00F357C0" w:rsidRDefault="00F357C0" w:rsidP="00F357C0">
      <w:pPr>
        <w:pStyle w:val="bpuWpGraphic"/>
      </w:pPr>
      <w:r>
        <w:object w:dxaOrig="8985" w:dyaOrig="255" w14:anchorId="488BF4DC">
          <v:shape id="_x0000_i1026" type="#_x0000_t75" style="width:6in;height:12.1pt" o:ole="">
            <v:imagedata r:id="rId7" o:title=""/>
          </v:shape>
          <o:OLEObject Type="Embed" ProgID="WPWin6.1" ShapeID="_x0000_i1026" DrawAspect="Content" ObjectID="_1684322329" r:id="rId9"/>
        </w:object>
      </w:r>
      <w:r>
        <w:t xml:space="preserve">  </w:t>
      </w:r>
    </w:p>
    <w:p w14:paraId="303A02CC" w14:textId="77777777" w:rsidR="00F357C0" w:rsidRDefault="00F357C0" w:rsidP="00F357C0">
      <w:pPr>
        <w:pStyle w:val="bpuIntro"/>
      </w:pPr>
      <w:r>
        <w:t>INTRODUCED MAY 7, 2020</w:t>
      </w:r>
    </w:p>
    <w:p w14:paraId="163002E2" w14:textId="77777777" w:rsidR="00F357C0" w:rsidRDefault="00F357C0" w:rsidP="00F357C0">
      <w:pPr>
        <w:pStyle w:val="bpuIntro"/>
      </w:pPr>
    </w:p>
    <w:p w14:paraId="3E802CCB" w14:textId="77777777" w:rsidR="00F357C0" w:rsidRDefault="00F357C0" w:rsidP="00F357C0">
      <w:pPr>
        <w:pStyle w:val="bpuIntro"/>
        <w:sectPr w:rsidR="00F357C0" w:rsidSect="0092275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CB68EFB" w14:textId="77777777" w:rsidR="00F357C0" w:rsidRDefault="00F357C0" w:rsidP="00F357C0">
      <w:pPr>
        <w:pStyle w:val="bpuIntro"/>
      </w:pPr>
    </w:p>
    <w:p w14:paraId="001A588F" w14:textId="77777777" w:rsidR="00F357C0" w:rsidRDefault="00F357C0" w:rsidP="00F357C0">
      <w:pPr>
        <w:pStyle w:val="bpuSponsor"/>
      </w:pPr>
      <w:r>
        <w:t>Sponsored by:</w:t>
      </w:r>
    </w:p>
    <w:p w14:paraId="4DF0818A" w14:textId="77777777" w:rsidR="00F357C0" w:rsidRDefault="00F357C0" w:rsidP="00F357C0">
      <w:pPr>
        <w:pStyle w:val="bpuSponsor"/>
      </w:pPr>
      <w:proofErr w:type="gramStart"/>
      <w:r>
        <w:t>Senator  TROY</w:t>
      </w:r>
      <w:proofErr w:type="gramEnd"/>
      <w:r>
        <w:t xml:space="preserve"> SINGLETON</w:t>
      </w:r>
    </w:p>
    <w:p w14:paraId="507E9B70" w14:textId="77777777" w:rsidR="00F357C0" w:rsidRDefault="00F357C0" w:rsidP="00F357C0">
      <w:pPr>
        <w:pStyle w:val="bpuSponsor"/>
      </w:pPr>
      <w:r>
        <w:t>District 7 (Burlington)</w:t>
      </w:r>
    </w:p>
    <w:p w14:paraId="2AA266E8" w14:textId="14549B91" w:rsidR="00F357C0" w:rsidRDefault="0055125A" w:rsidP="0055125A">
      <w:pPr>
        <w:pStyle w:val="bpuSponsor"/>
      </w:pPr>
      <w:proofErr w:type="gramStart"/>
      <w:r>
        <w:t>Senator  FRED</w:t>
      </w:r>
      <w:proofErr w:type="gramEnd"/>
      <w:r>
        <w:t xml:space="preserve"> H. MADDEN, JR.</w:t>
      </w:r>
    </w:p>
    <w:p w14:paraId="0CE0C133" w14:textId="03E23198" w:rsidR="0055125A" w:rsidRDefault="0055125A" w:rsidP="0055125A">
      <w:pPr>
        <w:pStyle w:val="bpuSponsor"/>
      </w:pPr>
      <w:r>
        <w:t>District 4 (Camden and Gloucester)</w:t>
      </w:r>
    </w:p>
    <w:p w14:paraId="17955050" w14:textId="77777777" w:rsidR="0055125A" w:rsidRPr="0055125A" w:rsidRDefault="0055125A" w:rsidP="0055125A">
      <w:pPr>
        <w:pStyle w:val="bpuSponsor"/>
      </w:pPr>
    </w:p>
    <w:p w14:paraId="62770A87" w14:textId="0CA0A832" w:rsidR="00F357C0" w:rsidRDefault="0092275C" w:rsidP="0092275C">
      <w:pPr>
        <w:pStyle w:val="bpuSponsor"/>
      </w:pPr>
      <w:r>
        <w:t>Co-Sponsored by:</w:t>
      </w:r>
    </w:p>
    <w:p w14:paraId="0A614854" w14:textId="512080E7" w:rsidR="0092275C" w:rsidRPr="0092275C" w:rsidRDefault="0092275C" w:rsidP="0092275C">
      <w:pPr>
        <w:pStyle w:val="bpuSponsor"/>
      </w:pPr>
      <w:r w:rsidRPr="0092275C">
        <w:t xml:space="preserve">Senators </w:t>
      </w:r>
      <w:proofErr w:type="spellStart"/>
      <w:r w:rsidRPr="0092275C">
        <w:t>Oroho</w:t>
      </w:r>
      <w:proofErr w:type="spellEnd"/>
      <w:r w:rsidRPr="0092275C">
        <w:t xml:space="preserve"> and </w:t>
      </w:r>
      <w:proofErr w:type="spellStart"/>
      <w:r w:rsidRPr="0092275C">
        <w:t>Pou</w:t>
      </w:r>
      <w:proofErr w:type="spellEnd"/>
    </w:p>
    <w:p w14:paraId="059901F2" w14:textId="59EC464D" w:rsidR="002F2F39" w:rsidRDefault="002F2F39" w:rsidP="002F2F39"/>
    <w:p w14:paraId="5851EA50" w14:textId="66FDF535" w:rsidR="002F2F39" w:rsidRDefault="002F2F39" w:rsidP="002F2F39"/>
    <w:p w14:paraId="37B4E38C" w14:textId="77777777" w:rsidR="0092275C" w:rsidRPr="002F2F39" w:rsidRDefault="0092275C" w:rsidP="002F2F39"/>
    <w:p w14:paraId="082EC054" w14:textId="77777777" w:rsidR="00F357C0" w:rsidRDefault="00F357C0" w:rsidP="00F357C0">
      <w:pPr>
        <w:pStyle w:val="bpuSponsor"/>
      </w:pPr>
    </w:p>
    <w:p w14:paraId="63E10994" w14:textId="77777777" w:rsidR="00F357C0" w:rsidRDefault="00F357C0" w:rsidP="00F357C0">
      <w:pPr>
        <w:pStyle w:val="bpuSponsor"/>
      </w:pPr>
      <w:r>
        <w:t>SYNOPSIS</w:t>
      </w:r>
    </w:p>
    <w:p w14:paraId="74B79460" w14:textId="77777777" w:rsidR="00F357C0" w:rsidRDefault="00F357C0" w:rsidP="00F357C0">
      <w:pPr>
        <w:pStyle w:val="bpuNormText"/>
      </w:pPr>
      <w:r>
        <w:tab/>
        <w:t>Requires certain bidders for prevailing wage public work to provide proof that prevailing wage will be paid.</w:t>
      </w:r>
    </w:p>
    <w:p w14:paraId="3887F103" w14:textId="4C8B8B26" w:rsidR="00F357C0" w:rsidRDefault="00F357C0" w:rsidP="00F357C0">
      <w:pPr>
        <w:pStyle w:val="bpuNormText"/>
      </w:pPr>
      <w:r>
        <w:t xml:space="preserve"> </w:t>
      </w:r>
    </w:p>
    <w:p w14:paraId="1411760D" w14:textId="77777777" w:rsidR="00F357C0" w:rsidRDefault="00F357C0" w:rsidP="00F357C0">
      <w:pPr>
        <w:pStyle w:val="bpuSponsor"/>
      </w:pPr>
      <w:r>
        <w:t xml:space="preserve">CURRENT VERSION OF TEXT </w:t>
      </w:r>
    </w:p>
    <w:p w14:paraId="695F5154" w14:textId="313B4FC2" w:rsidR="00F357C0" w:rsidRDefault="00AB3E83" w:rsidP="00F357C0">
      <w:pPr>
        <w:pStyle w:val="bpuNormText"/>
      </w:pPr>
      <w:r>
        <w:tab/>
        <w:t>As amended by the Senate on June 3, 2021.</w:t>
      </w:r>
    </w:p>
    <w:p w14:paraId="3A954D5A" w14:textId="4FF1FB86" w:rsidR="00F357C0" w:rsidRDefault="00F357C0" w:rsidP="00F357C0">
      <w:pPr>
        <w:pStyle w:val="bpuNormText"/>
      </w:pPr>
      <w:r>
        <w:rPr>
          <w:noProof/>
        </w:rPr>
        <w:drawing>
          <wp:anchor distT="0" distB="0" distL="114300" distR="114300" simplePos="0" relativeHeight="251659264" behindDoc="1" locked="0" layoutInCell="1" allowOverlap="1" wp14:anchorId="45A9C610" wp14:editId="7869FB7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19A54598" w14:textId="77777777" w:rsidR="00F357C0" w:rsidRDefault="00F357C0" w:rsidP="008916EC">
      <w:pPr>
        <w:pStyle w:val="FronterPage"/>
        <w:tabs>
          <w:tab w:val="clear" w:pos="720"/>
          <w:tab w:val="clear" w:pos="1440"/>
          <w:tab w:val="clear" w:pos="2160"/>
          <w:tab w:val="clear" w:pos="2880"/>
          <w:tab w:val="clear" w:pos="3600"/>
          <w:tab w:val="clear" w:pos="4320"/>
          <w:tab w:val="clear" w:pos="5040"/>
        </w:tabs>
        <w:sectPr w:rsidR="00F357C0" w:rsidSect="00F357C0">
          <w:type w:val="continuous"/>
          <w:pgSz w:w="12240" w:h="20160" w:code="5"/>
          <w:pgMar w:top="1440" w:right="2275" w:bottom="1440" w:left="2275" w:header="72" w:footer="720" w:gutter="0"/>
          <w:pgNumType w:start="1"/>
          <w:cols w:space="720"/>
          <w:docGrid w:linePitch="360"/>
        </w:sectPr>
      </w:pPr>
    </w:p>
    <w:p w14:paraId="507E4BF5" w14:textId="13E255C5"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3D7CAB" w:rsidRPr="003D7CAB">
        <w:rPr>
          <w:rStyle w:val="HangingAnActChar"/>
        </w:rPr>
        <w:t xml:space="preserve">concerning certain contracts for public work and </w:t>
      </w:r>
      <w:r w:rsidR="00B65050">
        <w:rPr>
          <w:rStyle w:val="HangingAnActChar"/>
        </w:rPr>
        <w:t xml:space="preserve">amending and </w:t>
      </w:r>
      <w:r w:rsidR="003D7CAB" w:rsidRPr="003D7CAB">
        <w:rPr>
          <w:rStyle w:val="HangingAnActChar"/>
        </w:rPr>
        <w:t>supplementing P.L.1963, c.150</w:t>
      </w:r>
      <w:r w:rsidR="00B65050">
        <w:rPr>
          <w:rStyle w:val="HangingAnActChar"/>
        </w:rPr>
        <w:t>.</w:t>
      </w:r>
    </w:p>
    <w:p w14:paraId="1834D551" w14:textId="77777777" w:rsidR="000B1054" w:rsidRPr="00D71D68" w:rsidRDefault="000B1054" w:rsidP="000B1054"/>
    <w:p w14:paraId="3DE839B3"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18138595" w14:textId="77777777" w:rsidR="003D7CAB" w:rsidRDefault="003D7CAB" w:rsidP="003D7CAB"/>
    <w:p w14:paraId="122F2D1B" w14:textId="77777777" w:rsidR="00AB3E83" w:rsidRPr="00AB3E83" w:rsidRDefault="00AB3E83" w:rsidP="00AB3E83">
      <w:r w:rsidRPr="00AB3E83">
        <w:tab/>
        <w:t>1.</w:t>
      </w:r>
      <w:r w:rsidRPr="00AB3E83">
        <w:tab/>
        <w:t xml:space="preserve">(New section) </w:t>
      </w:r>
      <w:r w:rsidRPr="00AB3E83">
        <w:rPr>
          <w:rFonts w:ascii="Albertus Extra Bold" w:hAnsi="Albertus Extra Bold"/>
          <w:b/>
          <w:vertAlign w:val="superscript"/>
        </w:rPr>
        <w:t>1</w:t>
      </w:r>
      <w:r w:rsidRPr="00AB3E83">
        <w:rPr>
          <w:u w:val="single"/>
        </w:rPr>
        <w:t>a.</w:t>
      </w:r>
      <w:r w:rsidRPr="00AB3E83">
        <w:rPr>
          <w:rFonts w:ascii="Albertus Extra Bold" w:hAnsi="Albertus Extra Bold"/>
          <w:b/>
          <w:vertAlign w:val="superscript"/>
        </w:rPr>
        <w:t>1</w:t>
      </w:r>
      <w:r w:rsidRPr="00AB3E83">
        <w:t xml:space="preserve"> If a person makes the lowest bid for a contract with a public body for public work subject to the provisions of the “New Jersey Prevailing Wage Act,” P.L.1963, c.150 (C.34:11-56.25 et seq.) and that bid is ten percent or more lower than the next lowest bid for the contract, the person making the lowest bid shall </w:t>
      </w:r>
      <w:r w:rsidRPr="00AB3E83">
        <w:rPr>
          <w:rFonts w:ascii="Albertus Extra Bold" w:hAnsi="Albertus Extra Bold"/>
          <w:b/>
          <w:vertAlign w:val="superscript"/>
        </w:rPr>
        <w:t>1</w:t>
      </w:r>
      <w:r w:rsidRPr="00AB3E83">
        <w:rPr>
          <w:rFonts w:ascii="Albertus Extra Bold" w:hAnsi="Albertus Extra Bold"/>
          <w:b/>
        </w:rPr>
        <w:t>[</w:t>
      </w:r>
      <w:r w:rsidRPr="00AB3E83">
        <w:t>provide proof to the satisfaction of</w:t>
      </w:r>
      <w:r w:rsidRPr="00AB3E83">
        <w:rPr>
          <w:rFonts w:ascii="Albertus Extra Bold" w:hAnsi="Albertus Extra Bold"/>
          <w:b/>
        </w:rPr>
        <w:t>]</w:t>
      </w:r>
      <w:r w:rsidRPr="00AB3E83">
        <w:t xml:space="preserve"> </w:t>
      </w:r>
      <w:r w:rsidRPr="00AB3E83">
        <w:rPr>
          <w:u w:val="single"/>
        </w:rPr>
        <w:t>certify to</w:t>
      </w:r>
      <w:r w:rsidRPr="00AB3E83">
        <w:rPr>
          <w:rFonts w:ascii="Albertus Extra Bold" w:hAnsi="Albertus Extra Bold"/>
          <w:b/>
          <w:vertAlign w:val="superscript"/>
        </w:rPr>
        <w:t>1</w:t>
      </w:r>
      <w:r w:rsidRPr="00AB3E83">
        <w:t xml:space="preserve"> the public body that the prevailing wage rates required by that act shall be paid. If the bidder does not provide the </w:t>
      </w:r>
      <w:r w:rsidRPr="00AB3E83">
        <w:rPr>
          <w:rFonts w:ascii="Albertus Extra Bold" w:hAnsi="Albertus Extra Bold"/>
          <w:b/>
          <w:vertAlign w:val="superscript"/>
        </w:rPr>
        <w:t>1</w:t>
      </w:r>
      <w:r w:rsidRPr="00AB3E83">
        <w:rPr>
          <w:rFonts w:ascii="Albertus Extra Bold" w:hAnsi="Albertus Extra Bold"/>
          <w:b/>
        </w:rPr>
        <w:t>[</w:t>
      </w:r>
      <w:r w:rsidRPr="00AB3E83">
        <w:t>proof</w:t>
      </w:r>
      <w:r w:rsidRPr="00AB3E83">
        <w:rPr>
          <w:rFonts w:ascii="Albertus Extra Bold" w:hAnsi="Albertus Extra Bold"/>
          <w:b/>
        </w:rPr>
        <w:t>]</w:t>
      </w:r>
      <w:r w:rsidRPr="00AB3E83">
        <w:t xml:space="preserve"> </w:t>
      </w:r>
      <w:r w:rsidRPr="00AB3E83">
        <w:rPr>
          <w:u w:val="single"/>
        </w:rPr>
        <w:t>certification prior to award of the contract</w:t>
      </w:r>
      <w:r w:rsidRPr="00AB3E83">
        <w:rPr>
          <w:rFonts w:ascii="Albertus Extra Bold" w:hAnsi="Albertus Extra Bold"/>
          <w:b/>
          <w:vertAlign w:val="superscript"/>
        </w:rPr>
        <w:t>1</w:t>
      </w:r>
      <w:r w:rsidRPr="00AB3E83">
        <w:t xml:space="preserve">, the </w:t>
      </w:r>
      <w:r w:rsidRPr="00AB3E83">
        <w:rPr>
          <w:rFonts w:ascii="Albertus Extra Bold" w:hAnsi="Albertus Extra Bold"/>
          <w:b/>
          <w:vertAlign w:val="superscript"/>
        </w:rPr>
        <w:t>1</w:t>
      </w:r>
      <w:r w:rsidRPr="00AB3E83">
        <w:rPr>
          <w:rFonts w:ascii="Albertus Extra Bold" w:hAnsi="Albertus Extra Bold"/>
          <w:b/>
        </w:rPr>
        <w:t>[</w:t>
      </w:r>
      <w:r w:rsidRPr="00AB3E83">
        <w:t>bid shall be rejected</w:t>
      </w:r>
      <w:r w:rsidRPr="00AB3E83">
        <w:rPr>
          <w:rFonts w:ascii="Albertus Extra Bold" w:hAnsi="Albertus Extra Bold"/>
          <w:b/>
        </w:rPr>
        <w:t>]</w:t>
      </w:r>
      <w:r w:rsidRPr="00AB3E83">
        <w:t xml:space="preserve"> </w:t>
      </w:r>
      <w:r w:rsidRPr="00AB3E83">
        <w:rPr>
          <w:u w:val="single"/>
        </w:rPr>
        <w:t>public body shall award the contract to the next lowest responsible and responsive bidder.  This certification shall be required only when a public body is engaging in competitive bidding for public work.</w:t>
      </w:r>
      <w:r w:rsidRPr="00AB3E83">
        <w:t xml:space="preserve"> </w:t>
      </w:r>
    </w:p>
    <w:p w14:paraId="36E20F5E" w14:textId="77777777" w:rsidR="00AB3E83" w:rsidRPr="00AB3E83" w:rsidRDefault="00AB3E83" w:rsidP="00AB3E83">
      <w:pPr>
        <w:rPr>
          <w:u w:val="single"/>
        </w:rPr>
      </w:pPr>
      <w:r w:rsidRPr="00AB3E83">
        <w:tab/>
      </w:r>
      <w:r w:rsidRPr="00AB3E83">
        <w:rPr>
          <w:u w:val="single"/>
        </w:rPr>
        <w:t>b.</w:t>
      </w:r>
      <w:r w:rsidRPr="00AB3E83">
        <w:rPr>
          <w:u w:val="single"/>
        </w:rPr>
        <w:tab/>
        <w:t>The Commissioner of Labor and Workforce Development, in consultation with the Division of Local Government Services in the Department of Community Affairs, shall promulgate rules and regulations concerning the standardization of the certification necessary to effectuate the provisions of this section</w:t>
      </w:r>
      <w:r w:rsidRPr="00AB3E83">
        <w:rPr>
          <w:rFonts w:ascii="Albertus Extra Bold" w:hAnsi="Albertus Extra Bold"/>
          <w:b/>
          <w:vertAlign w:val="superscript"/>
        </w:rPr>
        <w:t>1</w:t>
      </w:r>
      <w:r w:rsidRPr="00AB3E83">
        <w:t>.</w:t>
      </w:r>
    </w:p>
    <w:p w14:paraId="19746995" w14:textId="77777777" w:rsidR="00AB3E83" w:rsidRPr="00AB3E83" w:rsidRDefault="00AB3E83" w:rsidP="00AB3E83"/>
    <w:p w14:paraId="734274E5" w14:textId="77777777" w:rsidR="00AB3E83" w:rsidRPr="00AB3E83" w:rsidRDefault="00AB3E83" w:rsidP="00AB3E83">
      <w:r w:rsidRPr="00AB3E83">
        <w:tab/>
        <w:t>2.</w:t>
      </w:r>
      <w:r w:rsidRPr="00AB3E83">
        <w:tab/>
        <w:t xml:space="preserve">Section 3 of P.L.1963, c.150 (C.34:11-56.27) is amended to read as follows: </w:t>
      </w:r>
    </w:p>
    <w:p w14:paraId="6CBD1318" w14:textId="6F681ADA" w:rsidR="00AB3E83" w:rsidRDefault="00AB3E83" w:rsidP="00AB3E83">
      <w:r w:rsidRPr="00AB3E83">
        <w:tab/>
        <w:t>3.</w:t>
      </w:r>
      <w:r w:rsidRPr="00AB3E83">
        <w:tab/>
      </w:r>
      <w:proofErr w:type="gramStart"/>
      <w:r w:rsidRPr="00AB3E83">
        <w:rPr>
          <w:u w:val="single"/>
        </w:rPr>
        <w:t>a</w:t>
      </w:r>
      <w:proofErr w:type="gramEnd"/>
      <w:r w:rsidRPr="00AB3E83">
        <w:rPr>
          <w:u w:val="single"/>
        </w:rPr>
        <w:t>.</w:t>
      </w:r>
      <w:r w:rsidRPr="00AB3E83">
        <w:t xml:space="preserve">  Every contract in excess of the prevailing wage contract threshold amount for any public work to which any public body is a party or for public work to be done on property or premises owned by a public body or leased or to be leased by a public body shall contain a </w:t>
      </w:r>
      <w:r w:rsidRPr="00AB3E83">
        <w:rPr>
          <w:rFonts w:ascii="Albertus Extra Bold" w:hAnsi="Albertus Extra Bold"/>
          <w:b/>
          <w:bCs/>
          <w:szCs w:val="32"/>
        </w:rPr>
        <w:t>[</w:t>
      </w:r>
      <w:r w:rsidRPr="00AB3E83">
        <w:t>provision</w:t>
      </w:r>
      <w:r w:rsidRPr="00AB3E83">
        <w:rPr>
          <w:rFonts w:ascii="Albertus Extra Bold" w:hAnsi="Albertus Extra Bold"/>
          <w:b/>
          <w:bCs/>
          <w:szCs w:val="32"/>
        </w:rPr>
        <w:t>]</w:t>
      </w:r>
      <w:r w:rsidRPr="00AB3E83">
        <w:t xml:space="preserve"> </w:t>
      </w:r>
      <w:r w:rsidRPr="00AB3E83">
        <w:rPr>
          <w:rFonts w:ascii="Albertus Extra Bold" w:hAnsi="Albertus Extra Bold"/>
          <w:b/>
          <w:bCs/>
          <w:szCs w:val="32"/>
          <w:vertAlign w:val="superscript"/>
        </w:rPr>
        <w:t>1</w:t>
      </w:r>
      <w:r w:rsidRPr="00AB3E83">
        <w:rPr>
          <w:rFonts w:ascii="Albertus Extra Bold" w:hAnsi="Albertus Extra Bold"/>
          <w:b/>
        </w:rPr>
        <w:t>[</w:t>
      </w:r>
      <w:r w:rsidRPr="00AB3E83">
        <w:rPr>
          <w:u w:val="single"/>
        </w:rPr>
        <w:t>certification</w:t>
      </w:r>
      <w:r w:rsidRPr="00AB3E83">
        <w:rPr>
          <w:rFonts w:ascii="Albertus Extra Bold" w:hAnsi="Albertus Extra Bold"/>
          <w:b/>
        </w:rPr>
        <w:t>]</w:t>
      </w:r>
      <w:r w:rsidRPr="00AB3E83">
        <w:t xml:space="preserve"> </w:t>
      </w:r>
      <w:r w:rsidRPr="00AB3E83">
        <w:rPr>
          <w:u w:val="single"/>
        </w:rPr>
        <w:t>provision</w:t>
      </w:r>
      <w:r w:rsidRPr="00AB3E83">
        <w:rPr>
          <w:rFonts w:ascii="Albertus Extra Bold" w:hAnsi="Albertus Extra Bold"/>
          <w:b/>
          <w:vertAlign w:val="superscript"/>
        </w:rPr>
        <w:t>1</w:t>
      </w:r>
      <w:r w:rsidRPr="00AB3E83">
        <w:t xml:space="preserve"> stating the prevailing wage rate which can be paid (as shall be designated by the commissioner) to the workers employed in the performance of the contract and </w:t>
      </w:r>
      <w:r w:rsidRPr="00AB3E83">
        <w:rPr>
          <w:rFonts w:ascii="Albertus Extra Bold" w:hAnsi="Albertus Extra Bold"/>
          <w:b/>
          <w:bCs/>
          <w:szCs w:val="32"/>
        </w:rPr>
        <w:t>[</w:t>
      </w:r>
      <w:r w:rsidRPr="00AB3E83">
        <w:t>the contract shall contain a stipulation that</w:t>
      </w:r>
      <w:r w:rsidRPr="00AB3E83">
        <w:rPr>
          <w:rFonts w:ascii="Albertus Extra Bold" w:hAnsi="Albertus Extra Bold"/>
          <w:b/>
          <w:bCs/>
          <w:szCs w:val="32"/>
        </w:rPr>
        <w:t>]</w:t>
      </w:r>
      <w:r w:rsidRPr="00AB3E83">
        <w:t xml:space="preserve"> </w:t>
      </w:r>
      <w:r w:rsidRPr="00AB3E83">
        <w:rPr>
          <w:rFonts w:ascii="Albertus Extra Bold" w:hAnsi="Albertus Extra Bold"/>
          <w:b/>
          <w:vertAlign w:val="superscript"/>
        </w:rPr>
        <w:t>1</w:t>
      </w:r>
      <w:r w:rsidRPr="00AB3E83">
        <w:rPr>
          <w:u w:val="single"/>
        </w:rPr>
        <w:t>the contract shall contain a stipulation that</w:t>
      </w:r>
      <w:r w:rsidRPr="00AB3E83">
        <w:rPr>
          <w:rFonts w:ascii="Albertus Extra Bold" w:hAnsi="Albertus Extra Bold"/>
          <w:b/>
          <w:vertAlign w:val="superscript"/>
        </w:rPr>
        <w:t>1</w:t>
      </w:r>
      <w:r w:rsidRPr="00AB3E83">
        <w:t xml:space="preserve"> such workers shall be paid not less than such prevailing wage rate.  Such </w:t>
      </w:r>
      <w:r w:rsidRPr="00AB3E83">
        <w:rPr>
          <w:rFonts w:ascii="Albertus Extra Bold" w:hAnsi="Albertus Extra Bold"/>
          <w:b/>
          <w:bCs/>
          <w:szCs w:val="32"/>
        </w:rPr>
        <w:t>[</w:t>
      </w:r>
      <w:r w:rsidRPr="00AB3E83">
        <w:t>contract</w:t>
      </w:r>
      <w:r w:rsidRPr="00AB3E83">
        <w:rPr>
          <w:rFonts w:ascii="Albertus Extra Bold" w:hAnsi="Albertus Extra Bold"/>
          <w:b/>
          <w:bCs/>
          <w:szCs w:val="32"/>
        </w:rPr>
        <w:t>]</w:t>
      </w:r>
      <w:r w:rsidRPr="00AB3E83">
        <w:t xml:space="preserve"> </w:t>
      </w:r>
      <w:r w:rsidRPr="00AB3E83">
        <w:rPr>
          <w:rFonts w:ascii="Albertus Extra Bold" w:hAnsi="Albertus Extra Bold"/>
          <w:b/>
          <w:vertAlign w:val="superscript"/>
        </w:rPr>
        <w:t>1</w:t>
      </w:r>
      <w:r w:rsidRPr="00AB3E83">
        <w:rPr>
          <w:rFonts w:ascii="Albertus Extra Bold" w:hAnsi="Albertus Extra Bold"/>
          <w:b/>
        </w:rPr>
        <w:t>[</w:t>
      </w:r>
      <w:r w:rsidRPr="00AB3E83">
        <w:rPr>
          <w:u w:val="single"/>
        </w:rPr>
        <w:t>certification</w:t>
      </w:r>
      <w:r w:rsidRPr="00AB3E83">
        <w:rPr>
          <w:rFonts w:ascii="Albertus Extra Bold" w:hAnsi="Albertus Extra Bold"/>
          <w:b/>
        </w:rPr>
        <w:t>]</w:t>
      </w:r>
      <w:r w:rsidRPr="00AB3E83">
        <w:t xml:space="preserve"> </w:t>
      </w:r>
      <w:r w:rsidRPr="00AB3E83">
        <w:rPr>
          <w:u w:val="single"/>
        </w:rPr>
        <w:t>contract</w:t>
      </w:r>
      <w:r w:rsidRPr="00AB3E83">
        <w:rPr>
          <w:rFonts w:ascii="Albertus Extra Bold" w:hAnsi="Albertus Extra Bold"/>
          <w:b/>
          <w:vertAlign w:val="superscript"/>
        </w:rPr>
        <w:t>1</w:t>
      </w:r>
      <w:r w:rsidRPr="00AB3E83">
        <w:t xml:space="preserve"> shall also contain a provision that in the event it is found that any worker, employed by the contractor or any subcontractor covered by said contract, has been paid a rate of wages less than the prevailing wage required to be paid by such contract, the public body, the lessee to whom the public body is leasing a property or premises or </w:t>
      </w:r>
      <w:r>
        <w:t>the lessor from whom the public</w:t>
      </w:r>
      <w:r>
        <w:br w:type="page"/>
      </w:r>
    </w:p>
    <w:p w14:paraId="578B6462" w14:textId="72D83D85" w:rsidR="00AB3E83" w:rsidRPr="00AB3E83" w:rsidRDefault="00AB3E83" w:rsidP="00AB3E83">
      <w:proofErr w:type="gramStart"/>
      <w:r w:rsidRPr="00AB3E83">
        <w:lastRenderedPageBreak/>
        <w:t>body</w:t>
      </w:r>
      <w:proofErr w:type="gramEnd"/>
      <w:r w:rsidRPr="00AB3E83">
        <w:t xml:space="preserve"> is leasing or will be leasing a property or premises may terminate the contractor's or subcontractor's right to proceed with the work, or such part of the work as to which there has been a failure to pay required wages and to prosecute the work to completion or otherwise. The contractor and his sureties shall be liable for any excess costs occasioned thereby to the public body, any lessee to whom the public body is leasing a property or premises or any lessor from whom the public body is leasing or will be leasing a property or premises.</w:t>
      </w:r>
    </w:p>
    <w:p w14:paraId="1996F2B9" w14:textId="77777777" w:rsidR="00AB3E83" w:rsidRPr="00AB3E83" w:rsidRDefault="00AB3E83" w:rsidP="00AB3E83">
      <w:pPr>
        <w:rPr>
          <w:u w:val="single"/>
        </w:rPr>
      </w:pPr>
      <w:r w:rsidRPr="00AB3E83">
        <w:tab/>
      </w:r>
      <w:r w:rsidRPr="00AB3E83">
        <w:rPr>
          <w:u w:val="single"/>
        </w:rPr>
        <w:t>b.  The Commissioner of Labor and Workforce Development, in consultation with the Division of Local Government Services in the Department of Community Affairs, shall promulgate rules and regulations concerning the standardization of the</w:t>
      </w:r>
      <w:r w:rsidRPr="00AB3E83">
        <w:t xml:space="preserve"> </w:t>
      </w:r>
      <w:r w:rsidRPr="00AB3E83">
        <w:rPr>
          <w:rFonts w:ascii="Albertus Extra Bold" w:hAnsi="Albertus Extra Bold"/>
          <w:b/>
          <w:bCs/>
          <w:szCs w:val="32"/>
          <w:vertAlign w:val="superscript"/>
        </w:rPr>
        <w:t>1</w:t>
      </w:r>
      <w:r w:rsidRPr="00AB3E83">
        <w:rPr>
          <w:rFonts w:ascii="Albertus Extra Bold" w:hAnsi="Albertus Extra Bold"/>
          <w:b/>
        </w:rPr>
        <w:t>[</w:t>
      </w:r>
      <w:r w:rsidRPr="00AB3E83">
        <w:t>certification</w:t>
      </w:r>
      <w:r w:rsidRPr="00AB3E83">
        <w:rPr>
          <w:rFonts w:ascii="Albertus Extra Bold" w:hAnsi="Albertus Extra Bold"/>
          <w:b/>
        </w:rPr>
        <w:t>]</w:t>
      </w:r>
      <w:r w:rsidRPr="00AB3E83">
        <w:t xml:space="preserve"> </w:t>
      </w:r>
      <w:r w:rsidRPr="00AB3E83">
        <w:rPr>
          <w:u w:val="single"/>
        </w:rPr>
        <w:t>contractual language</w:t>
      </w:r>
      <w:r w:rsidRPr="00AB3E83">
        <w:rPr>
          <w:rFonts w:ascii="Albertus Extra Bold" w:hAnsi="Albertus Extra Bold"/>
          <w:b/>
          <w:bCs/>
          <w:szCs w:val="32"/>
          <w:vertAlign w:val="superscript"/>
        </w:rPr>
        <w:t>1</w:t>
      </w:r>
      <w:r w:rsidRPr="00AB3E83">
        <w:t xml:space="preserve"> </w:t>
      </w:r>
      <w:r w:rsidRPr="00AB3E83">
        <w:rPr>
          <w:u w:val="single"/>
        </w:rPr>
        <w:t>necessary to effectuate the provisions of</w:t>
      </w:r>
      <w:r w:rsidRPr="00AB3E83">
        <w:t xml:space="preserve"> </w:t>
      </w:r>
      <w:r w:rsidRPr="00AB3E83">
        <w:rPr>
          <w:rFonts w:ascii="Albertus Extra Bold" w:hAnsi="Albertus Extra Bold"/>
          <w:b/>
          <w:bCs/>
          <w:szCs w:val="32"/>
          <w:vertAlign w:val="superscript"/>
        </w:rPr>
        <w:t>1</w:t>
      </w:r>
      <w:r w:rsidRPr="00AB3E83">
        <w:rPr>
          <w:rFonts w:ascii="Albertus Extra Bold" w:hAnsi="Albertus Extra Bold"/>
          <w:b/>
        </w:rPr>
        <w:t>[</w:t>
      </w:r>
      <w:r w:rsidRPr="00AB3E83">
        <w:rPr>
          <w:u w:val="single"/>
        </w:rPr>
        <w:t>P.L.    , c.    (C.        ) (pending before the Legislature as this bill)</w:t>
      </w:r>
      <w:r w:rsidRPr="00AB3E83">
        <w:rPr>
          <w:rFonts w:ascii="Albertus Extra Bold" w:hAnsi="Albertus Extra Bold"/>
          <w:b/>
        </w:rPr>
        <w:t>]</w:t>
      </w:r>
      <w:r w:rsidRPr="00AB3E83">
        <w:t xml:space="preserve"> </w:t>
      </w:r>
      <w:r w:rsidRPr="00AB3E83">
        <w:rPr>
          <w:u w:val="single"/>
        </w:rPr>
        <w:t>this section</w:t>
      </w:r>
      <w:r w:rsidRPr="00AB3E83">
        <w:rPr>
          <w:rFonts w:ascii="Albertus Extra Bold" w:hAnsi="Albertus Extra Bold"/>
          <w:b/>
          <w:bCs/>
          <w:szCs w:val="32"/>
          <w:vertAlign w:val="superscript"/>
        </w:rPr>
        <w:t>1</w:t>
      </w:r>
      <w:r w:rsidRPr="00AB3E83">
        <w:t>.</w:t>
      </w:r>
    </w:p>
    <w:p w14:paraId="4EEA64FE" w14:textId="77777777" w:rsidR="00AB3E83" w:rsidRPr="00AB3E83" w:rsidRDefault="00AB3E83" w:rsidP="00AB3E83">
      <w:r w:rsidRPr="00AB3E83">
        <w:t>(</w:t>
      </w:r>
      <w:proofErr w:type="spellStart"/>
      <w:r w:rsidRPr="00AB3E83">
        <w:t>cf</w:t>
      </w:r>
      <w:proofErr w:type="spellEnd"/>
      <w:r w:rsidRPr="00AB3E83">
        <w:t>: P.L.2007, c.68, s.2)</w:t>
      </w:r>
    </w:p>
    <w:p w14:paraId="1131508C" w14:textId="77777777" w:rsidR="00AB3E83" w:rsidRPr="00AB3E83" w:rsidRDefault="00AB3E83" w:rsidP="00AB3E83"/>
    <w:p w14:paraId="2F67E01D" w14:textId="215581D5" w:rsidR="001C6F2D" w:rsidRDefault="00AB3E83" w:rsidP="00686AEB">
      <w:r w:rsidRPr="00AB3E83">
        <w:tab/>
        <w:t>3.</w:t>
      </w:r>
      <w:r w:rsidRPr="00AB3E83">
        <w:tab/>
        <w:t xml:space="preserve">This act shall take effect </w:t>
      </w:r>
      <w:r w:rsidRPr="00AB3E83">
        <w:rPr>
          <w:rFonts w:ascii="Albertus Extra Bold" w:hAnsi="Albertus Extra Bold"/>
          <w:b/>
          <w:vertAlign w:val="superscript"/>
        </w:rPr>
        <w:t>1</w:t>
      </w:r>
      <w:r w:rsidRPr="00AB3E83">
        <w:rPr>
          <w:rFonts w:ascii="Albertus Extra Bold" w:hAnsi="Albertus Extra Bold"/>
          <w:b/>
        </w:rPr>
        <w:t>[</w:t>
      </w:r>
      <w:r w:rsidRPr="00AB3E83">
        <w:t>immediately</w:t>
      </w:r>
      <w:r w:rsidRPr="00AB3E83">
        <w:rPr>
          <w:rFonts w:ascii="Albertus Extra Bold" w:hAnsi="Albertus Extra Bold"/>
          <w:b/>
        </w:rPr>
        <w:t>]</w:t>
      </w:r>
      <w:r w:rsidRPr="00AB3E83">
        <w:t xml:space="preserve"> </w:t>
      </w:r>
      <w:r w:rsidRPr="00AB3E83">
        <w:rPr>
          <w:u w:val="single"/>
        </w:rPr>
        <w:t>180 days from the date of enactment, except that the Commissioner of Labor and Workforce Development make take any anticipatory action in advance thereof as may be necessary for the implementation of this act</w:t>
      </w:r>
      <w:r w:rsidRPr="00AB3E83">
        <w:rPr>
          <w:rFonts w:ascii="Albertus Extra Bold" w:hAnsi="Albertus Extra Bold"/>
          <w:b/>
          <w:vertAlign w:val="superscript"/>
        </w:rPr>
        <w:t>1</w:t>
      </w:r>
      <w:r w:rsidRPr="00AB3E83">
        <w:t>.</w:t>
      </w:r>
    </w:p>
    <w:sectPr w:rsidR="001C6F2D" w:rsidSect="00AB3E83">
      <w:headerReference w:type="default" r:id="rId14"/>
      <w:footerReference w:type="default" r:id="rId15"/>
      <w:headerReference w:type="first" r:id="rId16"/>
      <w:footerReference w:type="first" r:id="rId17"/>
      <w:pgSz w:w="12240" w:h="20160" w:code="5"/>
      <w:pgMar w:top="1440" w:right="2520" w:bottom="1872" w:left="2880" w:header="1181" w:footer="72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A8508D" w14:textId="77777777" w:rsidR="000E7F7F" w:rsidRDefault="000E7F7F">
      <w:r>
        <w:separator/>
      </w:r>
    </w:p>
  </w:endnote>
  <w:endnote w:type="continuationSeparator" w:id="0">
    <w:p w14:paraId="12639723" w14:textId="77777777" w:rsidR="000E7F7F" w:rsidRDefault="000E7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9AB29" w14:textId="36E42D78" w:rsidR="0055125A" w:rsidRDefault="0092275C" w:rsidP="0092275C">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1035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FD559" w14:textId="77777777" w:rsidR="00E53466" w:rsidRPr="00921C91" w:rsidRDefault="00E53466" w:rsidP="00E53466">
    <w:pPr>
      <w:pStyle w:val="Footer"/>
      <w:rPr>
        <w:szCs w:val="18"/>
      </w:rPr>
    </w:pP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208A46E" w14:textId="77777777" w:rsidR="00E53466" w:rsidRPr="00921C91" w:rsidRDefault="00E53466" w:rsidP="00E53466">
    <w:pPr>
      <w:pStyle w:val="Footer"/>
      <w:rPr>
        <w:szCs w:val="18"/>
      </w:rPr>
    </w:pPr>
  </w:p>
  <w:p w14:paraId="3060787F" w14:textId="77777777" w:rsidR="00AB3E83" w:rsidRDefault="00E53466" w:rsidP="00E53466">
    <w:pPr>
      <w:pStyle w:val="Footer"/>
      <w:rPr>
        <w:szCs w:val="18"/>
      </w:rPr>
    </w:pPr>
    <w:r>
      <w:rPr>
        <w:szCs w:val="18"/>
      </w:rPr>
      <w:tab/>
    </w:r>
    <w:r w:rsidRPr="00921C91">
      <w:rPr>
        <w:szCs w:val="18"/>
      </w:rPr>
      <w:t xml:space="preserve">Matter underlined </w:t>
    </w:r>
    <w:r w:rsidRPr="00000D7D">
      <w:rPr>
        <w:szCs w:val="18"/>
        <w:u w:val="single"/>
      </w:rPr>
      <w:t>thus</w:t>
    </w:r>
    <w:r w:rsidR="00AB3E83">
      <w:rPr>
        <w:szCs w:val="18"/>
      </w:rPr>
      <w:t xml:space="preserve"> is new matter</w:t>
    </w:r>
  </w:p>
  <w:p w14:paraId="564EF677" w14:textId="503585F2" w:rsidR="00AB3E83" w:rsidRDefault="00AB3E83" w:rsidP="00E53466">
    <w:pPr>
      <w:pStyle w:val="Footer"/>
      <w:rPr>
        <w:szCs w:val="18"/>
      </w:rPr>
    </w:pPr>
    <w:r>
      <w:rPr>
        <w:szCs w:val="18"/>
      </w:rPr>
      <w:tab/>
      <w:t>Matter enclosed in superscript numerals has been adopted as follows:</w:t>
    </w:r>
  </w:p>
  <w:p w14:paraId="1476FA83" w14:textId="6F1A52B7" w:rsidR="00AB3E83" w:rsidRDefault="00AB3E83" w:rsidP="00E53466">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June 3, 2021.</w:t>
    </w:r>
  </w:p>
  <w:p w14:paraId="5FE438DB" w14:textId="77777777" w:rsidR="00AB3E83" w:rsidRPr="00AB3E83" w:rsidRDefault="00AB3E83" w:rsidP="00E53466">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64C4FD" w14:textId="77777777" w:rsidR="000E7F7F" w:rsidRDefault="000E7F7F">
      <w:r>
        <w:separator/>
      </w:r>
    </w:p>
  </w:footnote>
  <w:footnote w:type="continuationSeparator" w:id="0">
    <w:p w14:paraId="3043F122" w14:textId="77777777" w:rsidR="000E7F7F" w:rsidRDefault="000E7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D88C8" w14:textId="77777777" w:rsidR="00665CBC" w:rsidRDefault="001A1928">
    <w:pPr>
      <w:pStyle w:val="Header"/>
    </w:pPr>
    <w:r>
      <w:rPr>
        <w:noProof/>
      </w:rPr>
      <w:pict w14:anchorId="2396E4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4F73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360E4" w14:textId="152235FC" w:rsidR="00665CBC" w:rsidRDefault="00665CBC" w:rsidP="00686AEB">
    <w:pPr>
      <w:pStyle w:val="Header"/>
      <w:jc w:val="center"/>
      <w:rPr>
        <w:rStyle w:val="PageNumber"/>
      </w:rPr>
    </w:pPr>
  </w:p>
  <w:p w14:paraId="5C7DBBD8" w14:textId="7A26C640" w:rsidR="00F357C0" w:rsidRDefault="00F357C0" w:rsidP="00F357C0">
    <w:pPr>
      <w:pStyle w:val="bpuHeadSpon"/>
    </w:pPr>
    <w:r w:rsidRPr="00F357C0">
      <w:rPr>
        <w:rStyle w:val="bpuHeadSponChar"/>
      </w:rPr>
      <w:t>S2414</w:t>
    </w:r>
    <w:r>
      <w:t xml:space="preserve"> </w:t>
    </w:r>
    <w:r w:rsidR="00AB3E83">
      <w:t xml:space="preserve">[1R] </w:t>
    </w:r>
    <w:r>
      <w:t>SINGLETON</w:t>
    </w:r>
    <w:r w:rsidR="0055125A">
      <w:t>, MADDEN</w:t>
    </w:r>
  </w:p>
  <w:p w14:paraId="44677B36" w14:textId="37E213B3" w:rsidR="00F357C0" w:rsidRDefault="00F357C0" w:rsidP="00F357C0">
    <w:pPr>
      <w:pStyle w:val="bpuHeadSpon"/>
    </w:pPr>
    <w:r>
      <w:fldChar w:fldCharType="begin"/>
    </w:r>
    <w:r>
      <w:instrText xml:space="preserve"> PAGE  \* MERGEFORMAT </w:instrText>
    </w:r>
    <w:r>
      <w:fldChar w:fldCharType="separate"/>
    </w:r>
    <w:r w:rsidR="001A1928">
      <w:rPr>
        <w:noProof/>
      </w:rPr>
      <w:t>3</w:t>
    </w:r>
    <w:r>
      <w:fldChar w:fldCharType="end"/>
    </w:r>
  </w:p>
  <w:p w14:paraId="0F6A2FEE" w14:textId="77777777" w:rsidR="00F357C0" w:rsidRDefault="00F357C0" w:rsidP="00F357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B2A6C" w14:textId="4AD998D4" w:rsidR="00665CBC" w:rsidRDefault="00665CBC">
    <w:pPr>
      <w:pStyle w:val="Header"/>
    </w:pPr>
  </w:p>
  <w:p w14:paraId="18C8DCB4" w14:textId="1509DCEA" w:rsidR="00F357C0" w:rsidRDefault="00F357C0" w:rsidP="00F357C0">
    <w:pPr>
      <w:pStyle w:val="bpuHeadSpon"/>
    </w:pPr>
    <w:r w:rsidRPr="00F357C0">
      <w:rPr>
        <w:rStyle w:val="bpuHeadSponChar"/>
      </w:rPr>
      <w:t>S2414</w:t>
    </w:r>
    <w:r>
      <w:t xml:space="preserve"> </w:t>
    </w:r>
    <w:r w:rsidR="00AB3E83">
      <w:t xml:space="preserve">[1R] </w:t>
    </w:r>
    <w:r>
      <w:t>SINGLETON</w:t>
    </w:r>
    <w:r w:rsidR="0055125A">
      <w:t>, MADDEN</w:t>
    </w:r>
  </w:p>
  <w:p w14:paraId="3B117D5F" w14:textId="3575D1FC" w:rsidR="00F357C0" w:rsidRDefault="00F357C0" w:rsidP="00F357C0">
    <w:pPr>
      <w:pStyle w:val="bpuHeadSpon"/>
    </w:pPr>
    <w:r>
      <w:fldChar w:fldCharType="begin"/>
    </w:r>
    <w:r>
      <w:instrText xml:space="preserve"> PAGE  \* MERGEFORMAT </w:instrText>
    </w:r>
    <w:r>
      <w:fldChar w:fldCharType="separate"/>
    </w:r>
    <w:r w:rsidR="001A1928">
      <w:rPr>
        <w:noProof/>
      </w:rPr>
      <w:t>2</w:t>
    </w:r>
    <w:r>
      <w:fldChar w:fldCharType="end"/>
    </w:r>
  </w:p>
  <w:p w14:paraId="5FF1634C" w14:textId="77777777" w:rsidR="00F357C0" w:rsidRDefault="00F357C0" w:rsidP="00F357C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B06C1"/>
    <w:multiLevelType w:val="hybridMultilevel"/>
    <w:tmpl w:val="84A2E06E"/>
    <w:lvl w:ilvl="0" w:tplc="56AA480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4C3E1D1A"/>
    <w:multiLevelType w:val="hybridMultilevel"/>
    <w:tmpl w:val="CC683294"/>
    <w:lvl w:ilvl="0" w:tplc="A0102BD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516F47FB"/>
    <w:multiLevelType w:val="hybridMultilevel"/>
    <w:tmpl w:val="17EE6FF4"/>
    <w:lvl w:ilvl="0" w:tplc="385C8B5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 w15:restartNumberingAfterBreak="0">
    <w:nsid w:val="7B4309F6"/>
    <w:multiLevelType w:val="hybridMultilevel"/>
    <w:tmpl w:val="30244BCA"/>
    <w:lvl w:ilvl="0" w:tplc="D63AEBA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3549A"/>
    <w:rsid w:val="000367AE"/>
    <w:rsid w:val="00043B22"/>
    <w:rsid w:val="00054975"/>
    <w:rsid w:val="00057D20"/>
    <w:rsid w:val="0006197C"/>
    <w:rsid w:val="0006281F"/>
    <w:rsid w:val="0008141C"/>
    <w:rsid w:val="00091381"/>
    <w:rsid w:val="00094A55"/>
    <w:rsid w:val="000A44A7"/>
    <w:rsid w:val="000B1054"/>
    <w:rsid w:val="000B3411"/>
    <w:rsid w:val="000C054C"/>
    <w:rsid w:val="000C12C2"/>
    <w:rsid w:val="000D11AF"/>
    <w:rsid w:val="000D6255"/>
    <w:rsid w:val="000D6262"/>
    <w:rsid w:val="000D7B4A"/>
    <w:rsid w:val="000E4006"/>
    <w:rsid w:val="000E7F7F"/>
    <w:rsid w:val="000F3DA2"/>
    <w:rsid w:val="000F5FDE"/>
    <w:rsid w:val="000F7466"/>
    <w:rsid w:val="0013000E"/>
    <w:rsid w:val="00133F81"/>
    <w:rsid w:val="00135943"/>
    <w:rsid w:val="001457F7"/>
    <w:rsid w:val="00145D0D"/>
    <w:rsid w:val="001645FB"/>
    <w:rsid w:val="00173D2B"/>
    <w:rsid w:val="00181676"/>
    <w:rsid w:val="00183603"/>
    <w:rsid w:val="00194E78"/>
    <w:rsid w:val="0019707B"/>
    <w:rsid w:val="00197E8B"/>
    <w:rsid w:val="00197FA4"/>
    <w:rsid w:val="001A161A"/>
    <w:rsid w:val="001A1928"/>
    <w:rsid w:val="001A1B7A"/>
    <w:rsid w:val="001A3B79"/>
    <w:rsid w:val="001A66B6"/>
    <w:rsid w:val="001B4716"/>
    <w:rsid w:val="001B4EA4"/>
    <w:rsid w:val="001C6F2D"/>
    <w:rsid w:val="001C7C52"/>
    <w:rsid w:val="001D25F3"/>
    <w:rsid w:val="001E15F1"/>
    <w:rsid w:val="001E16FA"/>
    <w:rsid w:val="001E6213"/>
    <w:rsid w:val="001F14C7"/>
    <w:rsid w:val="001F7405"/>
    <w:rsid w:val="00205533"/>
    <w:rsid w:val="002058CA"/>
    <w:rsid w:val="00212B8D"/>
    <w:rsid w:val="00214FB3"/>
    <w:rsid w:val="00222983"/>
    <w:rsid w:val="002370D0"/>
    <w:rsid w:val="00255958"/>
    <w:rsid w:val="00257FA2"/>
    <w:rsid w:val="0026574A"/>
    <w:rsid w:val="002660BB"/>
    <w:rsid w:val="00267D28"/>
    <w:rsid w:val="002720E8"/>
    <w:rsid w:val="00275293"/>
    <w:rsid w:val="002776B0"/>
    <w:rsid w:val="00286C7E"/>
    <w:rsid w:val="002A1029"/>
    <w:rsid w:val="002A3A1A"/>
    <w:rsid w:val="002A4692"/>
    <w:rsid w:val="002A51BA"/>
    <w:rsid w:val="002B2E26"/>
    <w:rsid w:val="002B3FE6"/>
    <w:rsid w:val="002B44FC"/>
    <w:rsid w:val="002C2D81"/>
    <w:rsid w:val="002C461E"/>
    <w:rsid w:val="002C6CEC"/>
    <w:rsid w:val="002E09CE"/>
    <w:rsid w:val="002E69D1"/>
    <w:rsid w:val="002F2F39"/>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48D"/>
    <w:rsid w:val="00391DA4"/>
    <w:rsid w:val="003A3C64"/>
    <w:rsid w:val="003A3F83"/>
    <w:rsid w:val="003C43EF"/>
    <w:rsid w:val="003C5A6B"/>
    <w:rsid w:val="003C7FB2"/>
    <w:rsid w:val="003D24DE"/>
    <w:rsid w:val="003D7CAB"/>
    <w:rsid w:val="003E26D4"/>
    <w:rsid w:val="003E47BA"/>
    <w:rsid w:val="003F3B37"/>
    <w:rsid w:val="0040195A"/>
    <w:rsid w:val="00402DC0"/>
    <w:rsid w:val="00416C4B"/>
    <w:rsid w:val="0041751E"/>
    <w:rsid w:val="004211E5"/>
    <w:rsid w:val="00422091"/>
    <w:rsid w:val="0043386C"/>
    <w:rsid w:val="00436F2D"/>
    <w:rsid w:val="00436F5D"/>
    <w:rsid w:val="004403E6"/>
    <w:rsid w:val="00441B42"/>
    <w:rsid w:val="0045118A"/>
    <w:rsid w:val="00455D51"/>
    <w:rsid w:val="00456BF9"/>
    <w:rsid w:val="0045768B"/>
    <w:rsid w:val="00461057"/>
    <w:rsid w:val="004704A8"/>
    <w:rsid w:val="00471102"/>
    <w:rsid w:val="00471F18"/>
    <w:rsid w:val="00476171"/>
    <w:rsid w:val="00484144"/>
    <w:rsid w:val="00484C19"/>
    <w:rsid w:val="00485866"/>
    <w:rsid w:val="00486093"/>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25A"/>
    <w:rsid w:val="005536CD"/>
    <w:rsid w:val="00554051"/>
    <w:rsid w:val="00557240"/>
    <w:rsid w:val="005651F3"/>
    <w:rsid w:val="00572184"/>
    <w:rsid w:val="00577A15"/>
    <w:rsid w:val="00580533"/>
    <w:rsid w:val="0059131D"/>
    <w:rsid w:val="005B2554"/>
    <w:rsid w:val="005B3F92"/>
    <w:rsid w:val="005B479C"/>
    <w:rsid w:val="005B561E"/>
    <w:rsid w:val="005C07E4"/>
    <w:rsid w:val="005C2124"/>
    <w:rsid w:val="005C336F"/>
    <w:rsid w:val="005C7F3C"/>
    <w:rsid w:val="005E017C"/>
    <w:rsid w:val="005E50C6"/>
    <w:rsid w:val="005F0304"/>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3A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FCE"/>
    <w:rsid w:val="00832816"/>
    <w:rsid w:val="00837109"/>
    <w:rsid w:val="00840365"/>
    <w:rsid w:val="008406A3"/>
    <w:rsid w:val="00841D2C"/>
    <w:rsid w:val="00845F3C"/>
    <w:rsid w:val="008461B8"/>
    <w:rsid w:val="008462F1"/>
    <w:rsid w:val="00847EF1"/>
    <w:rsid w:val="008538FA"/>
    <w:rsid w:val="008573B0"/>
    <w:rsid w:val="00857951"/>
    <w:rsid w:val="00866563"/>
    <w:rsid w:val="00867AC2"/>
    <w:rsid w:val="0087056E"/>
    <w:rsid w:val="00875402"/>
    <w:rsid w:val="00884D51"/>
    <w:rsid w:val="008916EC"/>
    <w:rsid w:val="00891E4F"/>
    <w:rsid w:val="00892345"/>
    <w:rsid w:val="008A31C5"/>
    <w:rsid w:val="008A4F9A"/>
    <w:rsid w:val="008B2850"/>
    <w:rsid w:val="008C79B3"/>
    <w:rsid w:val="008D77BD"/>
    <w:rsid w:val="008E454C"/>
    <w:rsid w:val="008F1E5A"/>
    <w:rsid w:val="00901BDA"/>
    <w:rsid w:val="009121D8"/>
    <w:rsid w:val="00916F7A"/>
    <w:rsid w:val="00917FE3"/>
    <w:rsid w:val="0092275C"/>
    <w:rsid w:val="0092777E"/>
    <w:rsid w:val="009318C7"/>
    <w:rsid w:val="00931C09"/>
    <w:rsid w:val="009348C2"/>
    <w:rsid w:val="009440D0"/>
    <w:rsid w:val="0095042F"/>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146B"/>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8C0"/>
    <w:rsid w:val="00A222C2"/>
    <w:rsid w:val="00A26121"/>
    <w:rsid w:val="00A305D6"/>
    <w:rsid w:val="00A342C4"/>
    <w:rsid w:val="00A4726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E83"/>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CFB"/>
    <w:rsid w:val="00B05A3C"/>
    <w:rsid w:val="00B07100"/>
    <w:rsid w:val="00B112F3"/>
    <w:rsid w:val="00B1138C"/>
    <w:rsid w:val="00B2574A"/>
    <w:rsid w:val="00B35D8A"/>
    <w:rsid w:val="00B45B34"/>
    <w:rsid w:val="00B57047"/>
    <w:rsid w:val="00B61D86"/>
    <w:rsid w:val="00B6342D"/>
    <w:rsid w:val="00B65050"/>
    <w:rsid w:val="00B726BD"/>
    <w:rsid w:val="00B732BC"/>
    <w:rsid w:val="00B90E33"/>
    <w:rsid w:val="00B9676B"/>
    <w:rsid w:val="00BA1E21"/>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84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16F"/>
    <w:rsid w:val="00CF5DFD"/>
    <w:rsid w:val="00CF65EB"/>
    <w:rsid w:val="00CF72AD"/>
    <w:rsid w:val="00D02441"/>
    <w:rsid w:val="00D039F4"/>
    <w:rsid w:val="00D10496"/>
    <w:rsid w:val="00D11173"/>
    <w:rsid w:val="00D1215F"/>
    <w:rsid w:val="00D163D9"/>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739"/>
    <w:rsid w:val="00DB6AA2"/>
    <w:rsid w:val="00DE10D1"/>
    <w:rsid w:val="00DE2514"/>
    <w:rsid w:val="00DE6851"/>
    <w:rsid w:val="00DF03EE"/>
    <w:rsid w:val="00E01B71"/>
    <w:rsid w:val="00E05CC9"/>
    <w:rsid w:val="00E119EF"/>
    <w:rsid w:val="00E15573"/>
    <w:rsid w:val="00E25A5B"/>
    <w:rsid w:val="00E367F7"/>
    <w:rsid w:val="00E373C7"/>
    <w:rsid w:val="00E4267B"/>
    <w:rsid w:val="00E42F13"/>
    <w:rsid w:val="00E452DF"/>
    <w:rsid w:val="00E53466"/>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7C0"/>
    <w:rsid w:val="00F40395"/>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F2D"/>
    <w:rsid w:val="00FD2F97"/>
    <w:rsid w:val="00FF472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CC29F5"/>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3D7CAB"/>
    <w:pPr>
      <w:ind w:left="720"/>
      <w:contextualSpacing/>
    </w:pPr>
  </w:style>
  <w:style w:type="character" w:customStyle="1" w:styleId="FooterChar">
    <w:name w:val="Footer Char"/>
    <w:basedOn w:val="DefaultParagraphFont"/>
    <w:link w:val="Footer"/>
    <w:rsid w:val="00E53466"/>
    <w:rPr>
      <w:b/>
      <w:sz w:val="18"/>
      <w:szCs w:val="24"/>
    </w:rPr>
  </w:style>
  <w:style w:type="paragraph" w:styleId="BalloonText">
    <w:name w:val="Balloon Text"/>
    <w:basedOn w:val="Normal"/>
    <w:link w:val="BalloonTextChar"/>
    <w:semiHidden/>
    <w:unhideWhenUsed/>
    <w:rsid w:val="00FC5F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5F2D"/>
    <w:rPr>
      <w:rFonts w:ascii="Segoe UI" w:hAnsi="Segoe UI" w:cs="Segoe UI"/>
      <w:spacing w:val="4"/>
      <w:sz w:val="18"/>
      <w:szCs w:val="18"/>
    </w:rPr>
  </w:style>
  <w:style w:type="character" w:styleId="LineNumber">
    <w:name w:val="line number"/>
    <w:basedOn w:val="DefaultParagraphFont"/>
    <w:semiHidden/>
    <w:unhideWhenUsed/>
    <w:rsid w:val="00F357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672</Words>
  <Characters>3405</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S2414 1R</vt:lpstr>
    </vt:vector>
  </TitlesOfParts>
  <Manager>R229</Manager>
  <Company>NJ Office of Legislative Services</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S2414 1R</dc:title>
  <dc:subject/>
  <dc:creator>Senators  SINGLETON and MADDEN</dc:creator>
  <cp:keywords>S2414|3|CL |311|84|260|!||</cp:keywords>
  <dc:description>INTRODUCED MAY 7, 2020_x000d_
Amended 6/3/21</dc:description>
  <cp:lastModifiedBy>Bell, Careema</cp:lastModifiedBy>
  <cp:revision>2</cp:revision>
  <cp:lastPrinted>2021-06-04T13:13:00Z</cp:lastPrinted>
  <dcterms:created xsi:type="dcterms:W3CDTF">2021-06-04T18:32:00Z</dcterms:created>
  <dcterms:modified xsi:type="dcterms:W3CDTF">2021-06-04T18:32:00Z</dcterms:modified>
  <cp:category>s.1: C.34:11-56.27a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