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0D77E5" w:rsidP="00DA6F1D">
      <w:pPr>
        <w:pStyle w:val="NormalFloor"/>
        <w:jc w:val="center"/>
        <w:rPr>
          <w:b/>
          <w:bCs/>
          <w:sz w:val="36"/>
          <w:szCs w:val="36"/>
        </w:rPr>
      </w:pPr>
      <w:r>
        <w:rPr>
          <w:b/>
          <w:bCs/>
          <w:sz w:val="36"/>
          <w:szCs w:val="36"/>
        </w:rPr>
        <w:t>SENATE, No. 2414</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D77E5">
        <w:t>Senate Floor Amendments</w:t>
      </w:r>
    </w:p>
    <w:p w:rsidR="00DA6F1D" w:rsidRDefault="000D77E5"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0D77E5">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D77E5" w:rsidRDefault="000D77E5" w:rsidP="000D77E5"/>
    <w:p w:rsidR="000D77E5" w:rsidRDefault="000D77E5" w:rsidP="000D77E5">
      <w:r>
        <w:t>These floor amendments:</w:t>
      </w:r>
    </w:p>
    <w:p w:rsidR="000D77E5" w:rsidRDefault="00B430B2" w:rsidP="000D77E5">
      <w:r>
        <w:tab/>
        <w:t>(1)</w:t>
      </w:r>
      <w:r>
        <w:tab/>
      </w:r>
      <w:r w:rsidR="000D77E5">
        <w:t>Specify that a bidder must provide certification to a public body that prevailing wage rates shall be paid before being awarded a contract;</w:t>
      </w:r>
    </w:p>
    <w:p w:rsidR="000D77E5" w:rsidRDefault="00B430B2" w:rsidP="000D77E5">
      <w:r>
        <w:tab/>
        <w:t>(2)</w:t>
      </w:r>
      <w:r>
        <w:tab/>
      </w:r>
      <w:r w:rsidR="000D77E5">
        <w:t>Restore the statute’s original language pertaining to certifications and contracts;</w:t>
      </w:r>
    </w:p>
    <w:p w:rsidR="000D77E5" w:rsidRDefault="00B430B2" w:rsidP="000D77E5">
      <w:r>
        <w:tab/>
        <w:t>(3)</w:t>
      </w:r>
      <w:r>
        <w:tab/>
      </w:r>
      <w:r w:rsidR="000D77E5">
        <w:t>Change the bill’s effective date to 180 days after enactment; and</w:t>
      </w:r>
    </w:p>
    <w:p w:rsidR="000D77E5" w:rsidRPr="00DA6F1D" w:rsidRDefault="00B430B2" w:rsidP="00A74B07">
      <w:r>
        <w:tab/>
        <w:t>(4)</w:t>
      </w:r>
      <w:r>
        <w:tab/>
      </w:r>
      <w:r w:rsidR="000D77E5">
        <w:t>Provide for the Commissioner of Labor and Workforce Development, in consultation with the Division of Local Government Services in the Department of Community Affairs, to promulgate rules and regulations to effectuate the purposes of the bill.</w:t>
      </w:r>
    </w:p>
    <w:sectPr w:rsidR="000D77E5"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D77E5"/>
    <w:rsid w:val="001C7B7C"/>
    <w:rsid w:val="00226BD2"/>
    <w:rsid w:val="0025232F"/>
    <w:rsid w:val="00291BFE"/>
    <w:rsid w:val="002F501A"/>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430B2"/>
    <w:rsid w:val="00B52045"/>
    <w:rsid w:val="00C30ECE"/>
    <w:rsid w:val="00C31D94"/>
    <w:rsid w:val="00CA41BE"/>
    <w:rsid w:val="00CB4A92"/>
    <w:rsid w:val="00CE01AE"/>
    <w:rsid w:val="00D969EF"/>
    <w:rsid w:val="00DA6F1D"/>
    <w:rsid w:val="00E21963"/>
    <w:rsid w:val="00EC44B4"/>
    <w:rsid w:val="00F616B0"/>
    <w:rsid w:val="00F9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92F12FE-BEFA-46FC-97C6-063796428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104</Words>
  <Characters>583</Characters>
  <Application>Microsoft Office Word</Application>
  <DocSecurity>0</DocSecurity>
  <Lines>22</Lines>
  <Paragraphs>10</Paragraphs>
  <ScaleCrop>false</ScaleCrop>
  <HeadingPairs>
    <vt:vector size="2" baseType="variant">
      <vt:variant>
        <vt:lpstr>Title</vt:lpstr>
      </vt:variant>
      <vt:variant>
        <vt:i4>1</vt:i4>
      </vt:variant>
    </vt:vector>
  </HeadingPairs>
  <TitlesOfParts>
    <vt:vector size="1" baseType="lpstr">
      <vt:lpstr>S2414 Senate JUNE 3, 2021</vt:lpstr>
    </vt:vector>
  </TitlesOfParts>
  <Manager>R229</Manager>
  <Company>Office of Legislative Services</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S2414 Senate Statement 6/3/21</dc:title>
  <dc:subject/>
  <dc:creator>Senate</dc:creator>
  <cp:keywords>S2414|1|CL |311|0|0|!||</cp:keywords>
  <dc:description/>
  <cp:lastModifiedBy>Bell, Careema</cp:lastModifiedBy>
  <cp:revision>2</cp:revision>
  <dcterms:created xsi:type="dcterms:W3CDTF">2021-06-04T18:32:00Z</dcterms:created>
  <dcterms:modified xsi:type="dcterms:W3CDTF">2021-06-04T18:32:00Z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