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942D9A2" w14:textId="34EAF6EB" w:rsidR="000E3FFE" w:rsidRDefault="000E3FFE" w:rsidP="000E3FFE">
      <w:pPr>
        <w:pStyle w:val="bpuBill"/>
      </w:pPr>
      <w:bookmarkStart w:id="0" w:name="bpuFrontPg"/>
      <w:bookmarkStart w:id="1" w:name="_GoBack"/>
      <w:bookmarkEnd w:id="0"/>
      <w:bookmarkEnd w:id="1"/>
      <w:r>
        <w:t xml:space="preserve">SENATE, No. 2423 </w:t>
      </w:r>
    </w:p>
    <w:p w14:paraId="350F762E" w14:textId="7AEC341A" w:rsidR="000E3FFE" w:rsidRPr="009D38FF" w:rsidRDefault="000E3FFE" w:rsidP="000E3FFE">
      <w:pPr>
        <w:pStyle w:val="bpuWpGraphic"/>
      </w:pPr>
      <w:r>
        <w:object w:dxaOrig="8985" w:dyaOrig="255" w14:anchorId="2D35904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8" o:title=""/>
          </v:shape>
          <o:OLEObject Type="Embed" ProgID="WPWin6.1" ShapeID="_x0000_i1025" DrawAspect="Content" ObjectID="_1650449565" r:id="rId9"/>
        </w:object>
      </w:r>
    </w:p>
    <w:p w14:paraId="008418F7" w14:textId="77777777" w:rsidR="000E3FFE" w:rsidRDefault="000E3FFE" w:rsidP="000E3FFE">
      <w:pPr>
        <w:pStyle w:val="bpuState"/>
      </w:pPr>
      <w:r>
        <w:t>STATE OF NEW JERSEY</w:t>
      </w:r>
    </w:p>
    <w:p w14:paraId="24A09B61" w14:textId="77777777" w:rsidR="000E3FFE" w:rsidRDefault="000E3FFE" w:rsidP="000E3FFE">
      <w:pPr>
        <w:pStyle w:val="bpuLegislature"/>
      </w:pPr>
      <w:r>
        <w:t>219th LEGISLATURE</w:t>
      </w:r>
    </w:p>
    <w:p w14:paraId="1F520D47" w14:textId="7C0174AC" w:rsidR="000E3FFE" w:rsidRDefault="000E3FFE" w:rsidP="000E3FFE">
      <w:pPr>
        <w:pStyle w:val="bpuWpGraphic"/>
      </w:pPr>
      <w:r>
        <w:object w:dxaOrig="8985" w:dyaOrig="255" w14:anchorId="4075A32B">
          <v:shape id="_x0000_i1026" type="#_x0000_t75" style="width:6in;height:12pt" o:ole="">
            <v:imagedata r:id="rId8" o:title=""/>
          </v:shape>
          <o:OLEObject Type="Embed" ProgID="WPWin6.1" ShapeID="_x0000_i1026" DrawAspect="Content" ObjectID="_1650449566" r:id="rId10"/>
        </w:object>
      </w:r>
      <w:r>
        <w:t xml:space="preserve">  </w:t>
      </w:r>
    </w:p>
    <w:p w14:paraId="65DCEDDE" w14:textId="77777777" w:rsidR="000E3FFE" w:rsidRDefault="000E3FFE" w:rsidP="000E3FFE">
      <w:pPr>
        <w:pStyle w:val="bpuIntro"/>
      </w:pPr>
      <w:r>
        <w:t>INTRODUCED MAY 7, 2020</w:t>
      </w:r>
    </w:p>
    <w:p w14:paraId="3BDA870C" w14:textId="77777777" w:rsidR="000E3FFE" w:rsidRDefault="000E3FFE" w:rsidP="000E3FFE">
      <w:pPr>
        <w:pStyle w:val="bpuIntro"/>
      </w:pPr>
    </w:p>
    <w:p w14:paraId="2A077AAA" w14:textId="77777777" w:rsidR="000E3FFE" w:rsidRDefault="000E3FFE" w:rsidP="000E3FFE">
      <w:pPr>
        <w:pStyle w:val="bpuIntro"/>
        <w:sectPr w:rsidR="000E3FFE" w:rsidSect="000E3FFE">
          <w:headerReference w:type="even" r:id="rId11"/>
          <w:headerReference w:type="default" r:id="rId12"/>
          <w:pgSz w:w="12240" w:h="20160" w:code="5"/>
          <w:pgMar w:top="2160" w:right="1440" w:bottom="1440" w:left="1440" w:header="72" w:footer="720" w:gutter="0"/>
          <w:pgNumType w:start="1"/>
          <w:cols w:space="720"/>
          <w:docGrid w:linePitch="360"/>
        </w:sectPr>
      </w:pPr>
    </w:p>
    <w:p w14:paraId="32BD36FB" w14:textId="77777777" w:rsidR="000E3FFE" w:rsidRDefault="000E3FFE" w:rsidP="000E3FFE">
      <w:pPr>
        <w:pStyle w:val="bpuIntro"/>
      </w:pPr>
    </w:p>
    <w:p w14:paraId="24462434" w14:textId="77777777" w:rsidR="000E3FFE" w:rsidRDefault="000E3FFE" w:rsidP="000E3FFE">
      <w:pPr>
        <w:pStyle w:val="bpuSponsor"/>
      </w:pPr>
      <w:r>
        <w:t>Sponsored by:</w:t>
      </w:r>
    </w:p>
    <w:p w14:paraId="2EA25FC5" w14:textId="77777777" w:rsidR="000E3FFE" w:rsidRDefault="000E3FFE" w:rsidP="000E3FFE">
      <w:pPr>
        <w:pStyle w:val="bpuSponsor"/>
      </w:pPr>
      <w:r>
        <w:t>Senator  NELLIE POU</w:t>
      </w:r>
    </w:p>
    <w:p w14:paraId="1A5C28DF" w14:textId="77777777" w:rsidR="000E3FFE" w:rsidRDefault="000E3FFE" w:rsidP="000E3FFE">
      <w:pPr>
        <w:pStyle w:val="bpuSponsor"/>
      </w:pPr>
      <w:r>
        <w:t>District 35 (Bergen and Passaic)</w:t>
      </w:r>
    </w:p>
    <w:p w14:paraId="668882F8" w14:textId="77777777" w:rsidR="000E3FFE" w:rsidRDefault="000E3FFE" w:rsidP="000E3FFE">
      <w:pPr>
        <w:pStyle w:val="bpuSponsor"/>
      </w:pPr>
    </w:p>
    <w:p w14:paraId="331207AD" w14:textId="77777777" w:rsidR="000E3FFE" w:rsidRDefault="000E3FFE" w:rsidP="000E3FFE">
      <w:pPr>
        <w:pStyle w:val="bpuSponsor"/>
      </w:pPr>
    </w:p>
    <w:p w14:paraId="5689F16F" w14:textId="77777777" w:rsidR="000E3FFE" w:rsidRDefault="000E3FFE" w:rsidP="000E3FFE">
      <w:pPr>
        <w:pStyle w:val="bpuSponsor"/>
      </w:pPr>
    </w:p>
    <w:p w14:paraId="6E9A3459" w14:textId="77777777" w:rsidR="000E3FFE" w:rsidRDefault="000E3FFE" w:rsidP="000E3FFE">
      <w:pPr>
        <w:pStyle w:val="bpuSponsor"/>
      </w:pPr>
    </w:p>
    <w:p w14:paraId="1B49C57A" w14:textId="77777777" w:rsidR="000E3FFE" w:rsidRDefault="000E3FFE" w:rsidP="000E3FFE">
      <w:pPr>
        <w:pStyle w:val="bpuSponsor"/>
      </w:pPr>
      <w:r>
        <w:t>SYNOPSIS</w:t>
      </w:r>
    </w:p>
    <w:p w14:paraId="6F4CBE7F" w14:textId="3EE53C8B" w:rsidR="000E3FFE" w:rsidRDefault="00900F74" w:rsidP="000E3FFE">
      <w:pPr>
        <w:pStyle w:val="bpuNormText"/>
      </w:pPr>
      <w:r>
        <w:tab/>
      </w:r>
      <w:r w:rsidR="000E3FFE">
        <w:t>Concerns exemptions from bankruptcy proceedings.</w:t>
      </w:r>
    </w:p>
    <w:p w14:paraId="4B92ED41" w14:textId="77777777" w:rsidR="000E3FFE" w:rsidRDefault="000E3FFE" w:rsidP="000E3FFE">
      <w:pPr>
        <w:pStyle w:val="bpuNormText"/>
      </w:pPr>
    </w:p>
    <w:p w14:paraId="74E21A95" w14:textId="77777777" w:rsidR="000E3FFE" w:rsidRDefault="000E3FFE" w:rsidP="000E3FFE">
      <w:pPr>
        <w:pStyle w:val="bpuSponsor"/>
      </w:pPr>
      <w:r>
        <w:t xml:space="preserve">CURRENT VERSION OF TEXT </w:t>
      </w:r>
    </w:p>
    <w:p w14:paraId="7C458028" w14:textId="77777777" w:rsidR="000E3FFE" w:rsidRDefault="000E3FFE" w:rsidP="000E3FFE">
      <w:pPr>
        <w:pStyle w:val="bpuNormText"/>
      </w:pPr>
      <w:r>
        <w:tab/>
        <w:t>As introduced.</w:t>
      </w:r>
    </w:p>
    <w:p w14:paraId="21DB112D" w14:textId="6CF6D11F" w:rsidR="000E3FFE" w:rsidRDefault="000E3FFE" w:rsidP="000E3FFE">
      <w:pPr>
        <w:pStyle w:val="bpuNormText"/>
      </w:pPr>
      <w:r>
        <w:rPr>
          <w:noProof/>
        </w:rPr>
        <w:drawing>
          <wp:anchor distT="0" distB="0" distL="114300" distR="114300" simplePos="0" relativeHeight="251659264" behindDoc="1" locked="0" layoutInCell="1" allowOverlap="1" wp14:anchorId="226D9FB9" wp14:editId="113BF3C6">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3">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p>
    <w:p w14:paraId="31C2FDCB" w14:textId="77777777" w:rsidR="000E3FFE" w:rsidRDefault="000E3FFE" w:rsidP="008916EC">
      <w:pPr>
        <w:pStyle w:val="FronterPage"/>
        <w:tabs>
          <w:tab w:val="clear" w:pos="720"/>
          <w:tab w:val="clear" w:pos="1440"/>
          <w:tab w:val="clear" w:pos="2160"/>
          <w:tab w:val="clear" w:pos="2880"/>
          <w:tab w:val="clear" w:pos="3600"/>
          <w:tab w:val="clear" w:pos="4320"/>
          <w:tab w:val="clear" w:pos="5040"/>
        </w:tabs>
        <w:sectPr w:rsidR="000E3FFE" w:rsidSect="000E3FFE">
          <w:type w:val="continuous"/>
          <w:pgSz w:w="12240" w:h="20160" w:code="5"/>
          <w:pgMar w:top="1440" w:right="2275" w:bottom="1440" w:left="2275" w:header="72" w:footer="720" w:gutter="0"/>
          <w:pgNumType w:start="1"/>
          <w:cols w:space="720"/>
          <w:docGrid w:linePitch="360"/>
        </w:sectPr>
      </w:pPr>
    </w:p>
    <w:p w14:paraId="08157B7A" w14:textId="6CBFDB96" w:rsidR="00686AEB" w:rsidRPr="00677316" w:rsidRDefault="001534BB" w:rsidP="003E47BA">
      <w:pPr>
        <w:pStyle w:val="HangingAnAct"/>
        <w:rPr>
          <w:rStyle w:val="HangingAnActChar"/>
        </w:rPr>
      </w:pPr>
      <w:r>
        <w:rPr>
          <w:rStyle w:val="BillHead"/>
        </w:rPr>
        <w:lastRenderedPageBreak/>
        <w:t>An Act</w:t>
      </w:r>
      <w:r w:rsidR="00686AEB" w:rsidRPr="006B7FA7">
        <w:rPr>
          <w:rStyle w:val="HangingAnActChar"/>
        </w:rPr>
        <w:t xml:space="preserve"> </w:t>
      </w:r>
      <w:r w:rsidR="00262DB4" w:rsidRPr="00262DB4">
        <w:rPr>
          <w:rStyle w:val="HangingAnActChar"/>
        </w:rPr>
        <w:t>concerning bankruptcy exemptions, amending N.J.S.2A:17-19 and N.J.S.2A:17-56 and supplementing Title 2A</w:t>
      </w:r>
      <w:r w:rsidR="00F84F57">
        <w:rPr>
          <w:rStyle w:val="HangingAnActChar"/>
        </w:rPr>
        <w:t xml:space="preserve"> of the New Jersey Statutes</w:t>
      </w:r>
      <w:r w:rsidR="00B23592">
        <w:rPr>
          <w:rStyle w:val="HangingAnActChar"/>
        </w:rPr>
        <w:t>.</w:t>
      </w:r>
    </w:p>
    <w:p w14:paraId="3B2EB895" w14:textId="77777777" w:rsidR="000B1054" w:rsidRPr="00D71D68" w:rsidRDefault="000B1054" w:rsidP="000B1054"/>
    <w:p w14:paraId="0A6C0DFD" w14:textId="77777777" w:rsidR="00686AEB" w:rsidRPr="00AA7880" w:rsidRDefault="00686AEB" w:rsidP="00686AEB">
      <w:r>
        <w:tab/>
      </w:r>
      <w:r w:rsidR="001534BB">
        <w:rPr>
          <w:rStyle w:val="BillHeading2"/>
        </w:rPr>
        <w:t>Be It Enacted</w:t>
      </w:r>
      <w:r>
        <w:rPr>
          <w:rStyle w:val="BillHeading2"/>
        </w:rPr>
        <w:t xml:space="preserve"> </w:t>
      </w:r>
      <w:r w:rsidR="001534BB">
        <w:rPr>
          <w:rStyle w:val="BillLanguage"/>
        </w:rPr>
        <w:t>by the Senate and General Assembly of the State of New Jersey:</w:t>
      </w:r>
    </w:p>
    <w:p w14:paraId="6E615EED" w14:textId="5F539BF6" w:rsidR="00686AEB" w:rsidRDefault="00686AEB" w:rsidP="00686AEB"/>
    <w:p w14:paraId="753CAEAA" w14:textId="599E91C2" w:rsidR="00391548" w:rsidRDefault="00F84F57" w:rsidP="00900F74">
      <w:pPr>
        <w:pStyle w:val="ListParagraph"/>
        <w:numPr>
          <w:ilvl w:val="0"/>
          <w:numId w:val="3"/>
        </w:numPr>
        <w:tabs>
          <w:tab w:val="clear" w:pos="2880"/>
          <w:tab w:val="left" w:pos="2430"/>
        </w:tabs>
      </w:pPr>
      <w:r>
        <w:t>(New section)</w:t>
      </w:r>
      <w:r w:rsidR="00900F74">
        <w:tab/>
        <w:t>a.</w:t>
      </w:r>
      <w:r w:rsidR="00900F74">
        <w:tab/>
      </w:r>
      <w:r w:rsidR="00391548">
        <w:t xml:space="preserve">As used in this </w:t>
      </w:r>
      <w:r>
        <w:t>section</w:t>
      </w:r>
      <w:r w:rsidR="00391548">
        <w:t>:</w:t>
      </w:r>
    </w:p>
    <w:p w14:paraId="34059AE8" w14:textId="063E7A98" w:rsidR="00391548" w:rsidRDefault="006E68E0" w:rsidP="006E68E0">
      <w:r>
        <w:tab/>
      </w:r>
      <w:r w:rsidR="00391548">
        <w:t>"Condominium" means the form of real property ownership provided for under the "Condominium Act," P.L.1969, c.257 (C.46:8B-1 et seq.).</w:t>
      </w:r>
    </w:p>
    <w:p w14:paraId="56148687" w14:textId="48A855F0" w:rsidR="00391548" w:rsidRDefault="006E68E0" w:rsidP="006E68E0">
      <w:r>
        <w:tab/>
      </w:r>
      <w:r w:rsidR="00391548">
        <w:t>"Dwelling house" means any residential property assessed as real property but shall not include a unit in a condominium or a horizontal property regime.</w:t>
      </w:r>
    </w:p>
    <w:p w14:paraId="6C79D77C" w14:textId="7AA9F1F8" w:rsidR="00391548" w:rsidRDefault="006E68E0" w:rsidP="006E68E0">
      <w:r>
        <w:tab/>
      </w:r>
      <w:r w:rsidR="00391548">
        <w:t>"Homestead" means:</w:t>
      </w:r>
    </w:p>
    <w:p w14:paraId="194CA636" w14:textId="12717CFB" w:rsidR="00391548" w:rsidRDefault="006E68E0" w:rsidP="00900F74">
      <w:pPr>
        <w:tabs>
          <w:tab w:val="clear" w:pos="1440"/>
          <w:tab w:val="left" w:pos="1080"/>
        </w:tabs>
      </w:pPr>
      <w:r>
        <w:tab/>
      </w:r>
      <w:r w:rsidR="00900F74">
        <w:t>(1)</w:t>
      </w:r>
      <w:r w:rsidR="00900F74">
        <w:tab/>
        <w:t>a</w:t>
      </w:r>
      <w:r w:rsidR="00900F74">
        <w:tab/>
      </w:r>
      <w:r w:rsidR="00391548">
        <w:t>dwelling house and the land on which that dwelling house is located which constitutes the place of the owner's domicile and is owned and used by the owner as the owner's principal residence;</w:t>
      </w:r>
    </w:p>
    <w:p w14:paraId="2C912A54" w14:textId="37AA9258" w:rsidR="00391548" w:rsidRDefault="006E68E0" w:rsidP="006E68E0">
      <w:r>
        <w:tab/>
      </w:r>
      <w:r w:rsidR="00900F74">
        <w:t>(2)</w:t>
      </w:r>
      <w:r w:rsidR="00900F74">
        <w:tab/>
      </w:r>
      <w:r w:rsidR="00391548">
        <w:t>a condominium unit or a unit in a horizontal property regime which constitutes the place of the owner's domicile and is owned and used by the owner as the owner's principal residence; or</w:t>
      </w:r>
    </w:p>
    <w:p w14:paraId="5811A1A5" w14:textId="35ADD6C1" w:rsidR="00391548" w:rsidRDefault="006E68E0" w:rsidP="006E68E0">
      <w:r>
        <w:tab/>
      </w:r>
      <w:r w:rsidR="00900F74">
        <w:t>(3)</w:t>
      </w:r>
      <w:r w:rsidR="00900F74">
        <w:tab/>
      </w:r>
      <w:r w:rsidR="00391548">
        <w:t>a manufactured home as defined in section 2 of P.L.1990, c.61 (C.54:4-8.58).</w:t>
      </w:r>
    </w:p>
    <w:p w14:paraId="37731B92" w14:textId="6FD4D4E3" w:rsidR="00391548" w:rsidRDefault="006E68E0" w:rsidP="006E68E0">
      <w:r>
        <w:tab/>
      </w:r>
      <w:r w:rsidR="00391548">
        <w:t>"Horizontal property regime" means the form of real property ownership provided for under the "Horizontal Property Act," P.L.1963, c.168 (C.46:8A-1 et seq.).</w:t>
      </w:r>
    </w:p>
    <w:p w14:paraId="55F587B4" w14:textId="0D01C172" w:rsidR="00391548" w:rsidRDefault="006E68E0" w:rsidP="006E68E0">
      <w:r>
        <w:tab/>
      </w:r>
      <w:r w:rsidR="00391548">
        <w:t>"Owner" means, but is not limited to, a purchaser under a deed of trust, mortgage or contract</w:t>
      </w:r>
    </w:p>
    <w:p w14:paraId="4763F229" w14:textId="61CA8AC8" w:rsidR="00391548" w:rsidRDefault="006E68E0" w:rsidP="006E68E0">
      <w:r>
        <w:tab/>
      </w:r>
      <w:r w:rsidR="00391548">
        <w:t>"Principal residence" means a homestead occupied by the owner as the owner's permanent residence, as distinguished from a vacation home, property owned and rented or offered for rent by the owner, and other secondary real property holdings.</w:t>
      </w:r>
    </w:p>
    <w:p w14:paraId="287E9F1E" w14:textId="5F4030CA" w:rsidR="00391548" w:rsidRDefault="006E68E0" w:rsidP="00900F74">
      <w:pPr>
        <w:tabs>
          <w:tab w:val="clear" w:pos="720"/>
          <w:tab w:val="clear" w:pos="1440"/>
          <w:tab w:val="left" w:pos="630"/>
          <w:tab w:val="left" w:pos="1080"/>
        </w:tabs>
      </w:pPr>
      <w:r>
        <w:tab/>
      </w:r>
      <w:r w:rsidR="00911ADD">
        <w:t>b.</w:t>
      </w:r>
      <w:r w:rsidR="00900F74">
        <w:tab/>
      </w:r>
      <w:r w:rsidR="00911ADD">
        <w:t>(1)</w:t>
      </w:r>
      <w:r w:rsidR="00900F74">
        <w:tab/>
      </w:r>
      <w:r w:rsidR="00391548">
        <w:t>Any resident of this State may hold exempt from attachment, execution and forced sale a homestead exemption not exceeding $3</w:t>
      </w:r>
      <w:r w:rsidR="0097749F">
        <w:t>4</w:t>
      </w:r>
      <w:r w:rsidR="00391548">
        <w:t>0,000 in value.</w:t>
      </w:r>
    </w:p>
    <w:p w14:paraId="1CAB00B1" w14:textId="10044842" w:rsidR="00391548" w:rsidRDefault="006E68E0" w:rsidP="006E68E0">
      <w:r>
        <w:tab/>
      </w:r>
      <w:r w:rsidR="00900F74">
        <w:t>(2)</w:t>
      </w:r>
      <w:r w:rsidR="00900F74">
        <w:tab/>
      </w:r>
      <w:r w:rsidR="00391548">
        <w:t>The homestead exemption shall attach to the owner's interest in identifiable cash proceeds from the voluntary or involuntary sale of the homestead. The homestead exemption in identifiable cash proceeds continues for 18 months after the date of the sale of the homestead or until the person establishes a new homestead with the proceeds, whichever period is shorter.</w:t>
      </w:r>
      <w:r w:rsidR="00D124EF">
        <w:t xml:space="preserve"> </w:t>
      </w:r>
      <w:r w:rsidR="00391548">
        <w:t>Only one homestead exemption at a time may be held by an owner under this act.</w:t>
      </w:r>
    </w:p>
    <w:p w14:paraId="67464204" w14:textId="6DB43F88" w:rsidR="00391548" w:rsidRDefault="006E68E0" w:rsidP="006E68E0">
      <w:r>
        <w:tab/>
      </w:r>
      <w:r w:rsidR="00900F74">
        <w:t>(3)</w:t>
      </w:r>
      <w:r w:rsidR="00900F74">
        <w:tab/>
      </w:r>
      <w:r w:rsidR="00391548">
        <w:t>A person who is entitled to a homestead exemption shall hold that exemption by operation of law and no written claim or recording shall be required.</w:t>
      </w:r>
    </w:p>
    <w:p w14:paraId="255A5518" w14:textId="64A72FDB" w:rsidR="00391548" w:rsidRDefault="006E68E0" w:rsidP="006E68E0">
      <w:r>
        <w:tab/>
      </w:r>
      <w:r w:rsidR="00911ADD">
        <w:t>c</w:t>
      </w:r>
      <w:r w:rsidR="00900F74">
        <w:t>.</w:t>
      </w:r>
      <w:r w:rsidR="00900F74">
        <w:tab/>
      </w:r>
      <w:r w:rsidR="00391548">
        <w:t xml:space="preserve">If the owner is married, the homestead may consist of the  jointly owned property of the spouses or the separate property of the spouses. Each spouse may claim a homestead exemption in an amount not to exceed the value provided in </w:t>
      </w:r>
      <w:r w:rsidR="0097749F">
        <w:t>paragraph</w:t>
      </w:r>
      <w:r w:rsidR="00391548">
        <w:t xml:space="preserve"> </w:t>
      </w:r>
      <w:r w:rsidR="0097749F">
        <w:t>(1)</w:t>
      </w:r>
      <w:r w:rsidR="00391548">
        <w:t xml:space="preserve"> of </w:t>
      </w:r>
      <w:r w:rsidR="0097749F">
        <w:t>sub</w:t>
      </w:r>
      <w:r w:rsidR="00391548">
        <w:t xml:space="preserve">section </w:t>
      </w:r>
      <w:r w:rsidR="0097749F">
        <w:t xml:space="preserve">b. </w:t>
      </w:r>
      <w:r w:rsidR="00391548">
        <w:t>of this act.</w:t>
      </w:r>
    </w:p>
    <w:p w14:paraId="4F6515C0" w14:textId="71987A56" w:rsidR="00391548" w:rsidRDefault="006E68E0" w:rsidP="00900F74">
      <w:pPr>
        <w:tabs>
          <w:tab w:val="clear" w:pos="1440"/>
          <w:tab w:val="left" w:pos="1170"/>
        </w:tabs>
      </w:pPr>
      <w:r>
        <w:tab/>
      </w:r>
      <w:r w:rsidR="00911ADD">
        <w:t>d</w:t>
      </w:r>
      <w:r w:rsidR="00900F74">
        <w:t>.</w:t>
      </w:r>
      <w:r w:rsidR="00900F74">
        <w:tab/>
      </w:r>
      <w:r w:rsidR="00911ADD">
        <w:t>(1)</w:t>
      </w:r>
      <w:r w:rsidR="00900F74">
        <w:tab/>
      </w:r>
      <w:r w:rsidR="00391548">
        <w:t>A homestead exemption may be abandoned by any of the following:</w:t>
      </w:r>
    </w:p>
    <w:p w14:paraId="740055F1" w14:textId="6D7E35E4" w:rsidR="00391548" w:rsidRDefault="006E68E0" w:rsidP="006E68E0">
      <w:r>
        <w:tab/>
      </w:r>
      <w:r w:rsidR="00391548">
        <w:t>(</w:t>
      </w:r>
      <w:r w:rsidR="00911ADD">
        <w:t>a</w:t>
      </w:r>
      <w:r w:rsidR="00900F74">
        <w:t>)</w:t>
      </w:r>
      <w:r w:rsidR="00900F74">
        <w:tab/>
      </w:r>
      <w:r w:rsidR="00391548">
        <w:t>a declaration of abandonment or waiver;</w:t>
      </w:r>
    </w:p>
    <w:p w14:paraId="4BEDEDAB" w14:textId="286A5D62" w:rsidR="00391548" w:rsidRDefault="006E68E0" w:rsidP="006E68E0">
      <w:r>
        <w:tab/>
      </w:r>
      <w:r w:rsidR="00391548">
        <w:t>(</w:t>
      </w:r>
      <w:r w:rsidR="00911ADD">
        <w:t>b</w:t>
      </w:r>
      <w:r w:rsidR="00900F74">
        <w:t>)</w:t>
      </w:r>
      <w:r w:rsidR="00900F74">
        <w:tab/>
      </w:r>
      <w:r w:rsidR="00391548">
        <w:t>a transfer of the homestead property by deed of conveyance or contract for conveyance; or</w:t>
      </w:r>
    </w:p>
    <w:p w14:paraId="01C3A15A" w14:textId="45F825FA" w:rsidR="00391548" w:rsidRDefault="006E68E0" w:rsidP="006E68E0">
      <w:r>
        <w:tab/>
      </w:r>
      <w:r w:rsidR="00391548">
        <w:t>(</w:t>
      </w:r>
      <w:r w:rsidR="00911ADD">
        <w:t>c</w:t>
      </w:r>
      <w:r w:rsidR="00900F74">
        <w:t>)</w:t>
      </w:r>
      <w:r w:rsidR="00900F74">
        <w:tab/>
      </w:r>
      <w:r w:rsidR="00391548">
        <w:t>a permanent removal of the owner as a resident of this State. The owner may remove from the homestead for up to two years without an abandonment or a waiver of the exemption.</w:t>
      </w:r>
    </w:p>
    <w:p w14:paraId="4911A035" w14:textId="463B9B45" w:rsidR="00391548" w:rsidRDefault="006E68E0" w:rsidP="006E68E0">
      <w:r>
        <w:tab/>
      </w:r>
      <w:r w:rsidR="00911ADD">
        <w:t>(2)</w:t>
      </w:r>
      <w:r w:rsidR="00900F74">
        <w:tab/>
      </w:r>
      <w:r w:rsidR="00391548">
        <w:t>A declaration of abandonment or waiver shall be executed by the owner and acknowledged. A declaration of abandonment or waiver is effective only from the time of its recording in the office of the county clerk.</w:t>
      </w:r>
    </w:p>
    <w:p w14:paraId="4BCD8857" w14:textId="049BD541" w:rsidR="00391548" w:rsidRDefault="006E68E0" w:rsidP="006E68E0">
      <w:r>
        <w:tab/>
      </w:r>
      <w:r w:rsidR="00911ADD">
        <w:t>e</w:t>
      </w:r>
      <w:r w:rsidR="00900F74">
        <w:t>.</w:t>
      </w:r>
      <w:r w:rsidR="00900F74">
        <w:tab/>
      </w:r>
      <w:r w:rsidR="00391548">
        <w:t>The homestead exemption provided pursuant to this act shall not affect or apply to attachments, executions and sales in connection with:</w:t>
      </w:r>
    </w:p>
    <w:p w14:paraId="26F442AE" w14:textId="438E10AE" w:rsidR="00391548" w:rsidRDefault="006E68E0" w:rsidP="006E68E0">
      <w:r>
        <w:tab/>
      </w:r>
      <w:r w:rsidR="00911ADD">
        <w:t>(1)</w:t>
      </w:r>
      <w:r w:rsidR="00900F74">
        <w:tab/>
      </w:r>
      <w:r w:rsidR="00391548">
        <w:t>government liens, including, but not limited to, taxes, special assessments or charges for other government services that, under State law, are senior liens;</w:t>
      </w:r>
    </w:p>
    <w:p w14:paraId="03AED539" w14:textId="16D0C60D" w:rsidR="00391548" w:rsidRDefault="006E68E0" w:rsidP="006E68E0">
      <w:r>
        <w:tab/>
      </w:r>
      <w:r w:rsidR="00911ADD">
        <w:t>(2)</w:t>
      </w:r>
      <w:r w:rsidR="00900F74">
        <w:tab/>
      </w:r>
      <w:r w:rsidR="00391548">
        <w:t>voluntarily created liens, including, but not limited to, mortgages and liens secured by real property;</w:t>
      </w:r>
    </w:p>
    <w:p w14:paraId="65368E2C" w14:textId="25242B45" w:rsidR="00391548" w:rsidRDefault="006E68E0" w:rsidP="006E68E0">
      <w:r>
        <w:tab/>
      </w:r>
      <w:r w:rsidR="00911ADD">
        <w:t>(3)</w:t>
      </w:r>
      <w:r w:rsidR="00900F74">
        <w:tab/>
      </w:r>
      <w:r w:rsidR="00391548">
        <w:t>liens created pursuant to the "Construction Lien Law," P.L.1993, c.318 (C.2A:44A-1 et al.); and</w:t>
      </w:r>
    </w:p>
    <w:p w14:paraId="78F91D1A" w14:textId="30DD12CA" w:rsidR="00391548" w:rsidRDefault="006E68E0" w:rsidP="006E68E0">
      <w:r>
        <w:tab/>
      </w:r>
      <w:r w:rsidR="00911ADD">
        <w:t>(4)</w:t>
      </w:r>
      <w:r w:rsidR="00900F74">
        <w:tab/>
      </w:r>
      <w:r w:rsidR="00391548">
        <w:t>court judgments concerning:</w:t>
      </w:r>
    </w:p>
    <w:p w14:paraId="07DE5699" w14:textId="0E0EC406" w:rsidR="00391548" w:rsidRDefault="006E68E0" w:rsidP="006E68E0">
      <w:r>
        <w:tab/>
      </w:r>
      <w:r w:rsidR="00391548">
        <w:t>(</w:t>
      </w:r>
      <w:r w:rsidR="00911ADD">
        <w:t>a</w:t>
      </w:r>
      <w:r w:rsidR="00900F74">
        <w:t>)</w:t>
      </w:r>
      <w:r w:rsidR="00900F74">
        <w:tab/>
      </w:r>
      <w:r w:rsidR="00391548">
        <w:t>fraud;</w:t>
      </w:r>
    </w:p>
    <w:p w14:paraId="77ACF1A3" w14:textId="2010BD33" w:rsidR="00391548" w:rsidRDefault="006E68E0" w:rsidP="006E68E0">
      <w:r>
        <w:tab/>
      </w:r>
      <w:r w:rsidR="00391548">
        <w:t>(</w:t>
      </w:r>
      <w:r w:rsidR="00911ADD">
        <w:t>b</w:t>
      </w:r>
      <w:r w:rsidR="00900F74">
        <w:t>)</w:t>
      </w:r>
      <w:r w:rsidR="00900F74">
        <w:tab/>
      </w:r>
      <w:r w:rsidR="00391548">
        <w:t>fraudulent transfers or conveyances;</w:t>
      </w:r>
    </w:p>
    <w:p w14:paraId="40BEF40C" w14:textId="137A495D" w:rsidR="00391548" w:rsidRDefault="006E68E0" w:rsidP="006E68E0">
      <w:r>
        <w:tab/>
      </w:r>
      <w:r w:rsidR="00391548">
        <w:t>(</w:t>
      </w:r>
      <w:r w:rsidR="00911ADD">
        <w:t>c</w:t>
      </w:r>
      <w:r w:rsidR="00900F74">
        <w:t>)</w:t>
      </w:r>
      <w:r w:rsidR="00900F74">
        <w:tab/>
      </w:r>
      <w:r w:rsidR="00391548">
        <w:t>duress; or</w:t>
      </w:r>
    </w:p>
    <w:p w14:paraId="78A557AF" w14:textId="348DB5D1" w:rsidR="00391548" w:rsidRDefault="006E68E0" w:rsidP="006E68E0">
      <w:r>
        <w:tab/>
      </w:r>
      <w:r w:rsidR="00391548">
        <w:t>(</w:t>
      </w:r>
      <w:r w:rsidR="00911ADD">
        <w:t>d</w:t>
      </w:r>
      <w:r w:rsidR="00900F74">
        <w:t>)</w:t>
      </w:r>
      <w:r w:rsidR="00900F74">
        <w:tab/>
      </w:r>
      <w:r w:rsidR="00391548">
        <w:t>fraud, deceit or manipulation in a fiduciary capacity.</w:t>
      </w:r>
    </w:p>
    <w:p w14:paraId="6E1547F9" w14:textId="41772088" w:rsidR="00014F45" w:rsidRDefault="00014F45" w:rsidP="006E68E0"/>
    <w:p w14:paraId="4CF6D938" w14:textId="05F0582B" w:rsidR="00DF450F" w:rsidRDefault="00900F74" w:rsidP="005B29D9">
      <w:r>
        <w:tab/>
        <w:t>2.</w:t>
      </w:r>
      <w:r>
        <w:tab/>
      </w:r>
      <w:r w:rsidR="00CE5CE8">
        <w:t>N.J.S.2A:17-19 is amended to read as follows:</w:t>
      </w:r>
    </w:p>
    <w:p w14:paraId="17BA7C9A" w14:textId="46F46F6A" w:rsidR="005B29D9" w:rsidRDefault="00CF60F5" w:rsidP="005B29D9">
      <w:r>
        <w:tab/>
      </w:r>
      <w:r w:rsidRPr="00E873AC">
        <w:rPr>
          <w:u w:val="single"/>
        </w:rPr>
        <w:t>2A:17-19.</w:t>
      </w:r>
      <w:r w:rsidR="00900F74">
        <w:tab/>
      </w:r>
      <w:r w:rsidR="005B29D9">
        <w:t xml:space="preserve">Goods and chattels, shares of stock or interests in any corporation and personal property of every kind, not exceeding in value, exclusive of wearing apparel, </w:t>
      </w:r>
      <w:r w:rsidR="0037143A" w:rsidRPr="0037143A">
        <w:rPr>
          <w:rFonts w:ascii="Albertus Extra Bold" w:hAnsi="Albertus Extra Bold"/>
          <w:b/>
          <w:bCs/>
          <w:szCs w:val="32"/>
        </w:rPr>
        <w:t>[</w:t>
      </w:r>
      <w:r w:rsidR="005B29D9">
        <w:t>$1,000.00</w:t>
      </w:r>
      <w:r w:rsidR="0037143A" w:rsidRPr="00653806">
        <w:rPr>
          <w:rFonts w:ascii="Albertus Extra Bold" w:hAnsi="Albertus Extra Bold"/>
          <w:b/>
          <w:bCs/>
          <w:szCs w:val="32"/>
        </w:rPr>
        <w:t>]</w:t>
      </w:r>
      <w:r w:rsidR="00B9430B">
        <w:t xml:space="preserve"> </w:t>
      </w:r>
      <w:r w:rsidR="00B9430B">
        <w:rPr>
          <w:u w:val="single"/>
        </w:rPr>
        <w:t>$15,000</w:t>
      </w:r>
      <w:r w:rsidR="00440904" w:rsidRPr="00440904">
        <w:rPr>
          <w:u w:val="single"/>
        </w:rPr>
        <w:t xml:space="preserve">, </w:t>
      </w:r>
      <w:r w:rsidR="00975B0F">
        <w:rPr>
          <w:u w:val="single"/>
        </w:rPr>
        <w:t>all essential and ordinary household goods,</w:t>
      </w:r>
      <w:r w:rsidR="003A2C0A">
        <w:rPr>
          <w:u w:val="single"/>
        </w:rPr>
        <w:t xml:space="preserve"> any bank account </w:t>
      </w:r>
      <w:r w:rsidR="001D2C2A">
        <w:rPr>
          <w:u w:val="single"/>
        </w:rPr>
        <w:t>valued at an amount less than $5,000</w:t>
      </w:r>
      <w:r w:rsidR="00440904" w:rsidRPr="00440904">
        <w:t xml:space="preserve"> </w:t>
      </w:r>
      <w:r w:rsidR="001D2C2A" w:rsidRPr="00440904">
        <w:t>,</w:t>
      </w:r>
      <w:r w:rsidR="005B29D9">
        <w:t xml:space="preserve"> and all wearing apparel, the property of a debtor shall be reserved, both before and after his death, for his use or that of his family or  his estate, and shall not be liable to be seized or taken by virtue of any execution or civil process whatever, issued out of any court of this State.</w:t>
      </w:r>
    </w:p>
    <w:p w14:paraId="2660058C" w14:textId="0C97B8C0" w:rsidR="00900F74" w:rsidRDefault="00900F74" w:rsidP="00900F74">
      <w:r>
        <w:tab/>
      </w:r>
      <w:r w:rsidR="005B29D9">
        <w:t xml:space="preserve">Nothing herein contained shall be deemed or held to protect from sale under  execution or other process any goods, chattels or property, </w:t>
      </w:r>
      <w:r>
        <w:br w:type="page"/>
      </w:r>
    </w:p>
    <w:p w14:paraId="3ACE61DC" w14:textId="16B7DB2D" w:rsidR="00CE5CE8" w:rsidRDefault="005B29D9" w:rsidP="005B29D9">
      <w:r>
        <w:t>for the purchase  whereof the debt or demand for which the judgment on which such execution or  process was issued, shall have been contracted, or to apply to process issued  for the collection of taxes or assessments.</w:t>
      </w:r>
    </w:p>
    <w:p w14:paraId="2FF8E3BA" w14:textId="5475468F" w:rsidR="005B29D9" w:rsidRDefault="005B29D9" w:rsidP="005B29D9">
      <w:r>
        <w:t>(</w:t>
      </w:r>
      <w:proofErr w:type="spellStart"/>
      <w:r>
        <w:t>cf</w:t>
      </w:r>
      <w:proofErr w:type="spellEnd"/>
      <w:r>
        <w:t xml:space="preserve">: </w:t>
      </w:r>
      <w:r w:rsidR="00306011">
        <w:t>P.L.1973, c.162, s.1)</w:t>
      </w:r>
    </w:p>
    <w:p w14:paraId="08FB815D" w14:textId="14D4A602" w:rsidR="0037143A" w:rsidRDefault="0037143A" w:rsidP="005B29D9"/>
    <w:p w14:paraId="6F5C4FB5" w14:textId="2C7BCCC1" w:rsidR="00E93B83" w:rsidRDefault="00900F74" w:rsidP="005B29D9">
      <w:r>
        <w:tab/>
        <w:t>3.</w:t>
      </w:r>
      <w:r>
        <w:tab/>
      </w:r>
      <w:r w:rsidR="00E93B83">
        <w:t>N.J.S.2A:17-56 is amended to read as follows:</w:t>
      </w:r>
    </w:p>
    <w:p w14:paraId="6DD095BD" w14:textId="743982E7" w:rsidR="00977E74" w:rsidRDefault="00CC4CB9" w:rsidP="00900F74">
      <w:pPr>
        <w:tabs>
          <w:tab w:val="clear" w:pos="2160"/>
          <w:tab w:val="left" w:pos="1800"/>
        </w:tabs>
      </w:pPr>
      <w:r>
        <w:tab/>
      </w:r>
      <w:r w:rsidR="00900F74">
        <w:t>2A:17-56.</w:t>
      </w:r>
      <w:r w:rsidR="00900F74">
        <w:tab/>
        <w:t>a.</w:t>
      </w:r>
      <w:r w:rsidR="00900F74">
        <w:tab/>
      </w:r>
      <w:r w:rsidR="00977E74">
        <w:t xml:space="preserve">In no case shall the amount specified in an execution issued out of any court against the wages, debts, earnings, salary, income from trust funds or profits due and owing, or which may thereafter become due and owing to a judgment debtor, exceed </w:t>
      </w:r>
      <w:r w:rsidR="00653806" w:rsidRPr="00653806">
        <w:rPr>
          <w:rFonts w:ascii="Albertus Extra Bold" w:hAnsi="Albertus Extra Bold"/>
          <w:b/>
          <w:bCs/>
          <w:szCs w:val="32"/>
        </w:rPr>
        <w:t>[</w:t>
      </w:r>
      <w:r w:rsidR="00977E74">
        <w:t>10%</w:t>
      </w:r>
      <w:r w:rsidR="00653806" w:rsidRPr="00653806">
        <w:rPr>
          <w:rFonts w:ascii="Albertus Extra Bold" w:hAnsi="Albertus Extra Bold"/>
          <w:b/>
          <w:bCs/>
          <w:szCs w:val="32"/>
        </w:rPr>
        <w:t>]</w:t>
      </w:r>
      <w:r w:rsidR="001B7B70">
        <w:t xml:space="preserve"> </w:t>
      </w:r>
      <w:r w:rsidR="001B7B70" w:rsidRPr="001B7B70">
        <w:rPr>
          <w:u w:val="single"/>
        </w:rPr>
        <w:t>10 percent</w:t>
      </w:r>
      <w:r w:rsidR="001B7B70">
        <w:t xml:space="preserve">, </w:t>
      </w:r>
      <w:r w:rsidR="00977E74">
        <w:t xml:space="preserve">unless the income of such debtor shall exceed </w:t>
      </w:r>
      <w:r w:rsidR="00653806" w:rsidRPr="00653806">
        <w:rPr>
          <w:rFonts w:ascii="Albertus Extra Bold" w:hAnsi="Albertus Extra Bold"/>
          <w:b/>
          <w:bCs/>
          <w:szCs w:val="32"/>
        </w:rPr>
        <w:t>[</w:t>
      </w:r>
      <w:r w:rsidR="00977E74">
        <w:t>2</w:t>
      </w:r>
      <w:r w:rsidR="00FD5752">
        <w:t>50</w:t>
      </w:r>
      <w:r w:rsidR="00977E74">
        <w:t xml:space="preserve"> %</w:t>
      </w:r>
      <w:r w:rsidR="00653806" w:rsidRPr="00653806">
        <w:rPr>
          <w:rFonts w:ascii="Albertus Extra Bold" w:hAnsi="Albertus Extra Bold"/>
          <w:b/>
          <w:bCs/>
          <w:szCs w:val="32"/>
        </w:rPr>
        <w:t>]</w:t>
      </w:r>
      <w:r w:rsidR="00977E74">
        <w:t xml:space="preserve"> </w:t>
      </w:r>
      <w:r w:rsidR="00FD5752">
        <w:rPr>
          <w:u w:val="single"/>
        </w:rPr>
        <w:t>400 percent</w:t>
      </w:r>
      <w:r w:rsidR="00FD5752">
        <w:t xml:space="preserve"> </w:t>
      </w:r>
      <w:r w:rsidR="00977E74">
        <w:t>of the poverty level for an individual taking into account the size of the individual's family, in which case the court out of which the execution shall issue may order a larger percentage.</w:t>
      </w:r>
    </w:p>
    <w:p w14:paraId="7CA15CEC" w14:textId="59FB1AC0" w:rsidR="00977E74" w:rsidRDefault="00977E74" w:rsidP="00977E74">
      <w:r>
        <w:tab/>
        <w:t>b.</w:t>
      </w:r>
      <w:r>
        <w:tab/>
        <w:t xml:space="preserve">Notwithstanding subsection a. or any other law to the contrary, for all wage execution applications filed by the State pursuant to subsection b. of N.J.S.2A:17-50 after the effective date of P.L.2005, c.124 (C.2A:16-11.1 et al.), the State may seek a wage execution of up to </w:t>
      </w:r>
      <w:r w:rsidR="00653806" w:rsidRPr="00653806">
        <w:rPr>
          <w:rFonts w:ascii="Albertus Extra Bold" w:hAnsi="Albertus Extra Bold"/>
          <w:b/>
          <w:bCs/>
          <w:szCs w:val="32"/>
        </w:rPr>
        <w:t>[</w:t>
      </w:r>
      <w:r>
        <w:t>25%</w:t>
      </w:r>
      <w:r w:rsidR="00653806" w:rsidRPr="00653806">
        <w:rPr>
          <w:rFonts w:ascii="Albertus Extra Bold" w:hAnsi="Albertus Extra Bold"/>
          <w:b/>
          <w:bCs/>
          <w:szCs w:val="32"/>
        </w:rPr>
        <w:t>]</w:t>
      </w:r>
      <w:r w:rsidR="001B7B70">
        <w:t xml:space="preserve"> </w:t>
      </w:r>
      <w:r w:rsidR="001B7B70" w:rsidRPr="001B7B70">
        <w:rPr>
          <w:u w:val="single"/>
        </w:rPr>
        <w:t>25 percent</w:t>
      </w:r>
      <w:r w:rsidR="001B7B70">
        <w:t xml:space="preserve"> </w:t>
      </w:r>
      <w:r>
        <w:t xml:space="preserve">of the debtor's gross earnings, provided that after the execution the debtor's income will not be less than </w:t>
      </w:r>
      <w:r w:rsidR="00653806" w:rsidRPr="00653806">
        <w:rPr>
          <w:rFonts w:ascii="Albertus Extra Bold" w:hAnsi="Albertus Extra Bold"/>
          <w:b/>
          <w:bCs/>
          <w:szCs w:val="32"/>
        </w:rPr>
        <w:t>[</w:t>
      </w:r>
      <w:r w:rsidR="0037143A">
        <w:t>250</w:t>
      </w:r>
      <w:r>
        <w:t>%</w:t>
      </w:r>
      <w:r w:rsidR="00653806" w:rsidRPr="00653806">
        <w:rPr>
          <w:rFonts w:ascii="Albertus Extra Bold" w:hAnsi="Albertus Extra Bold"/>
          <w:b/>
          <w:bCs/>
          <w:szCs w:val="32"/>
        </w:rPr>
        <w:t>]</w:t>
      </w:r>
      <w:r w:rsidR="00DD290A">
        <w:t xml:space="preserve"> </w:t>
      </w:r>
      <w:r w:rsidR="00FD5752">
        <w:rPr>
          <w:u w:val="single"/>
        </w:rPr>
        <w:t>400</w:t>
      </w:r>
      <w:r w:rsidR="00DD290A">
        <w:rPr>
          <w:u w:val="single"/>
        </w:rPr>
        <w:t xml:space="preserve"> percent</w:t>
      </w:r>
      <w:r>
        <w:t xml:space="preserve"> of the poverty level for an individual taking into account the size of the individual's family. </w:t>
      </w:r>
    </w:p>
    <w:p w14:paraId="75613EBD" w14:textId="5576D121" w:rsidR="00E93B83" w:rsidRDefault="00977E74" w:rsidP="00977E74">
      <w:r>
        <w:tab/>
        <w:t>Nothing in this subsection shall be construed to violate any provision of federal law.</w:t>
      </w:r>
    </w:p>
    <w:p w14:paraId="5399832B" w14:textId="6D79B848" w:rsidR="001C09BB" w:rsidRDefault="00977E74" w:rsidP="00686AEB">
      <w:r>
        <w:t>(</w:t>
      </w:r>
      <w:proofErr w:type="spellStart"/>
      <w:r>
        <w:t>cf</w:t>
      </w:r>
      <w:proofErr w:type="spellEnd"/>
      <w:r>
        <w:t>: P.L.2005, c.124, s.11)</w:t>
      </w:r>
    </w:p>
    <w:p w14:paraId="1F752E30" w14:textId="77777777" w:rsidR="00977E74" w:rsidRPr="00D71D68" w:rsidRDefault="00977E74" w:rsidP="00686AEB"/>
    <w:p w14:paraId="288396E5" w14:textId="60EFAFDA" w:rsidR="00686AEB" w:rsidRPr="00AA7880" w:rsidRDefault="00686AEB" w:rsidP="00686AEB">
      <w:r>
        <w:tab/>
      </w:r>
      <w:r w:rsidR="00977E74">
        <w:t>4</w:t>
      </w:r>
      <w:r w:rsidR="00900F74">
        <w:t>.</w:t>
      </w:r>
      <w:r w:rsidR="00900F74">
        <w:tab/>
      </w:r>
      <w:r w:rsidR="001534BB">
        <w:t>This act shall take effect</w:t>
      </w:r>
      <w:r w:rsidR="00DF450F">
        <w:t xml:space="preserve"> 90 days after enactment.</w:t>
      </w:r>
    </w:p>
    <w:p w14:paraId="1062CC36" w14:textId="79DFDACB" w:rsidR="00DF450F" w:rsidRDefault="00DF450F" w:rsidP="00686AEB"/>
    <w:p w14:paraId="1BD993FC" w14:textId="77777777" w:rsidR="00900F74" w:rsidRPr="00CE7BD8" w:rsidRDefault="00900F74" w:rsidP="00686AEB"/>
    <w:p w14:paraId="5925FAA6" w14:textId="77777777" w:rsidR="00686AEB" w:rsidRPr="00AA7880" w:rsidRDefault="00686AEB" w:rsidP="00686AEB">
      <w:pPr>
        <w:jc w:val="center"/>
      </w:pPr>
      <w:r w:rsidRPr="00D71D68">
        <w:t>STATEMENT</w:t>
      </w:r>
    </w:p>
    <w:p w14:paraId="210D9297" w14:textId="5055E3E5" w:rsidR="00686AEB" w:rsidRDefault="00686AEB" w:rsidP="00686AEB"/>
    <w:p w14:paraId="0976987A" w14:textId="2842FFF8" w:rsidR="00DF450F" w:rsidRDefault="00DF450F" w:rsidP="00DF450F">
      <w:r>
        <w:tab/>
        <w:t xml:space="preserve">This bill expands the list of personal property that is exempt from seizure in bankruptcy proceedings. </w:t>
      </w:r>
    </w:p>
    <w:p w14:paraId="7CAF895E" w14:textId="771CDCDA" w:rsidR="00DF450F" w:rsidRDefault="00DF450F" w:rsidP="00DF450F">
      <w:r>
        <w:tab/>
        <w:t xml:space="preserve">The bill provides New Jersey residents with a homestead exemption from attachment, execution and forced sale in an amount not exceeding $340,000. The homestead exemption attaches to the owner's interest in identifiable cash proceeds from the voluntary or involuntary sale of the property and is exempt from attachment, execution and forced sale. </w:t>
      </w:r>
      <w:r w:rsidR="006468E2">
        <w:t xml:space="preserve">If </w:t>
      </w:r>
      <w:r>
        <w:t>the owner is married, each spouse may claim a homestead exemption in an amount not exceeding $340,000, for a total married couple exemption of up to $680,000.</w:t>
      </w:r>
    </w:p>
    <w:p w14:paraId="68196014" w14:textId="3276C1AF" w:rsidR="00900F74" w:rsidRDefault="00DF450F" w:rsidP="00900F74">
      <w:r>
        <w:tab/>
        <w:t xml:space="preserve">The bill also amends existing law to increase the value of personal property that is exempt from seizure from $1,000 to $15,000, makes </w:t>
      </w:r>
      <w:r w:rsidR="00900F74">
        <w:br w:type="page"/>
      </w:r>
    </w:p>
    <w:p w14:paraId="3E91F10F" w14:textId="32206F6D" w:rsidR="00A51F08" w:rsidRDefault="00DF450F">
      <w:r>
        <w:t>all household goods exempt</w:t>
      </w:r>
      <w:r w:rsidR="001B7B70">
        <w:t xml:space="preserve"> from seizure</w:t>
      </w:r>
      <w:r>
        <w:t>, and specifies that bank accounts valued at less than $5,000 are exempt</w:t>
      </w:r>
      <w:r w:rsidR="001B7B70">
        <w:t xml:space="preserve"> from seizure</w:t>
      </w:r>
      <w:r>
        <w:t>. It also amends existing law to increase the threshold for seizing income. No more than 10 percent of income can be seized in a court action unless the individual has an income</w:t>
      </w:r>
      <w:r w:rsidR="001B7B70">
        <w:t xml:space="preserve"> that</w:t>
      </w:r>
      <w:r>
        <w:t xml:space="preserve"> exceeds 400 percent of the poverty level, an increase from the previous threshold of 250 percent of the poverty level.</w:t>
      </w:r>
    </w:p>
    <w:sectPr w:rsidR="00A51F08" w:rsidSect="000E3FFE">
      <w:headerReference w:type="default" r:id="rId14"/>
      <w:footerReference w:type="default" r:id="rId15"/>
      <w:headerReference w:type="first" r:id="rId16"/>
      <w:footerReference w:type="first" r:id="rId17"/>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DC042FF" w14:textId="77777777" w:rsidR="00582AD5" w:rsidRDefault="00582AD5">
      <w:r>
        <w:separator/>
      </w:r>
    </w:p>
  </w:endnote>
  <w:endnote w:type="continuationSeparator" w:id="0">
    <w:p w14:paraId="4C521523" w14:textId="77777777" w:rsidR="00582AD5" w:rsidRDefault="00582AD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161DACE" w14:textId="77777777"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14FF976" w14:textId="77777777" w:rsidR="001534BB" w:rsidRPr="00921C91" w:rsidRDefault="001534BB">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14:paraId="4421E0DC" w14:textId="77777777" w:rsidR="001534BB" w:rsidRPr="00921C91" w:rsidRDefault="001534BB">
    <w:pPr>
      <w:pStyle w:val="Footer"/>
      <w:rPr>
        <w:szCs w:val="18"/>
      </w:rPr>
    </w:pPr>
  </w:p>
  <w:p w14:paraId="62BC2C37" w14:textId="77777777" w:rsidR="001534BB" w:rsidRPr="00921C91" w:rsidRDefault="001534BB">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14:paraId="67F92114" w14:textId="77777777" w:rsidR="001534BB" w:rsidRDefault="001534BB">
    <w:pPr>
      <w:pStyle w:val="Footer"/>
    </w:pPr>
  </w:p>
  <w:p w14:paraId="5B76FA12" w14:textId="77777777"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2525949" w14:textId="77777777" w:rsidR="00582AD5" w:rsidRDefault="00582AD5">
      <w:r>
        <w:separator/>
      </w:r>
    </w:p>
  </w:footnote>
  <w:footnote w:type="continuationSeparator" w:id="0">
    <w:p w14:paraId="635698B7" w14:textId="77777777" w:rsidR="00582AD5" w:rsidRDefault="00582AD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2EA5ABB" w14:textId="77777777" w:rsidR="00665CBC" w:rsidRDefault="004927BE">
    <w:pPr>
      <w:pStyle w:val="Header"/>
    </w:pPr>
    <w:r>
      <w:rPr>
        <w:noProof/>
      </w:rPr>
      <w:pict w14:anchorId="621BE38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D3A19FE" w14:textId="77777777"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1963772" w14:textId="1221AA74" w:rsidR="00665CBC" w:rsidRDefault="00665CBC" w:rsidP="00686AEB">
    <w:pPr>
      <w:pStyle w:val="Header"/>
      <w:jc w:val="center"/>
      <w:rPr>
        <w:rStyle w:val="PageNumber"/>
      </w:rPr>
    </w:pPr>
  </w:p>
  <w:p w14:paraId="3094F211" w14:textId="6541F958" w:rsidR="000E3FFE" w:rsidRDefault="000E3FFE" w:rsidP="000E3FFE">
    <w:pPr>
      <w:pStyle w:val="bpuHeadSpon"/>
    </w:pPr>
    <w:r w:rsidRPr="000E3FFE">
      <w:rPr>
        <w:rStyle w:val="bpuHeadSponChar"/>
      </w:rPr>
      <w:t>S2423</w:t>
    </w:r>
    <w:r>
      <w:t xml:space="preserve"> POU</w:t>
    </w:r>
  </w:p>
  <w:p w14:paraId="2F079031" w14:textId="64893E53" w:rsidR="000E3FFE" w:rsidRDefault="000E3FFE" w:rsidP="000E3FFE">
    <w:pPr>
      <w:pStyle w:val="bpuHeadSpon"/>
    </w:pPr>
    <w:r>
      <w:fldChar w:fldCharType="begin"/>
    </w:r>
    <w:r>
      <w:instrText xml:space="preserve"> PAGE  \* MERGEFORMAT </w:instrText>
    </w:r>
    <w:r>
      <w:fldChar w:fldCharType="separate"/>
    </w:r>
    <w:r w:rsidR="004927BE">
      <w:rPr>
        <w:noProof/>
      </w:rPr>
      <w:t>5</w:t>
    </w:r>
    <w:r>
      <w:fldChar w:fldCharType="end"/>
    </w:r>
  </w:p>
  <w:p w14:paraId="346523F1" w14:textId="77777777" w:rsidR="000E3FFE" w:rsidRDefault="000E3FFE" w:rsidP="000E3FFE">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A1191BC" w14:textId="11E3F92D" w:rsidR="00665CBC" w:rsidRDefault="00665CBC">
    <w:pPr>
      <w:pStyle w:val="Header"/>
    </w:pPr>
  </w:p>
  <w:p w14:paraId="71DAF103" w14:textId="19F68F5F" w:rsidR="000E3FFE" w:rsidRDefault="000E3FFE" w:rsidP="000E3FFE">
    <w:pPr>
      <w:pStyle w:val="bpuHeadSpon"/>
    </w:pPr>
    <w:r w:rsidRPr="000E3FFE">
      <w:rPr>
        <w:rStyle w:val="bpuHeadSponChar"/>
      </w:rPr>
      <w:t>S2423</w:t>
    </w:r>
    <w:r>
      <w:t xml:space="preserve"> POU</w:t>
    </w:r>
  </w:p>
  <w:p w14:paraId="22E6E696" w14:textId="1FCB4E95" w:rsidR="000E3FFE" w:rsidRDefault="000E3FFE" w:rsidP="000E3FFE">
    <w:pPr>
      <w:pStyle w:val="bpuHeadSpon"/>
    </w:pPr>
    <w:r>
      <w:fldChar w:fldCharType="begin"/>
    </w:r>
    <w:r>
      <w:instrText xml:space="preserve"> PAGE  \* MERGEFORMAT </w:instrText>
    </w:r>
    <w:r>
      <w:fldChar w:fldCharType="separate"/>
    </w:r>
    <w:r w:rsidR="004927BE">
      <w:rPr>
        <w:noProof/>
      </w:rPr>
      <w:t>2</w:t>
    </w:r>
    <w:r>
      <w:fldChar w:fldCharType="end"/>
    </w:r>
  </w:p>
  <w:p w14:paraId="5D94AC59" w14:textId="77777777" w:rsidR="000E3FFE" w:rsidRDefault="000E3FFE" w:rsidP="000E3FFE">
    <w:pPr>
      <w:pStyle w:val="bpuHeadSpon"/>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4536D63"/>
    <w:multiLevelType w:val="hybridMultilevel"/>
    <w:tmpl w:val="87403FBC"/>
    <w:lvl w:ilvl="0" w:tplc="89F63E04">
      <w:start w:val="1"/>
      <w:numFmt w:val="decimal"/>
      <w:lvlText w:val="%1."/>
      <w:lvlJc w:val="left"/>
      <w:pPr>
        <w:ind w:left="648" w:hanging="360"/>
      </w:pPr>
      <w:rPr>
        <w:rFonts w:hint="default"/>
      </w:rPr>
    </w:lvl>
    <w:lvl w:ilvl="1" w:tplc="04090019" w:tentative="1">
      <w:start w:val="1"/>
      <w:numFmt w:val="lowerLetter"/>
      <w:lvlText w:val="%2."/>
      <w:lvlJc w:val="left"/>
      <w:pPr>
        <w:ind w:left="1368" w:hanging="360"/>
      </w:pPr>
    </w:lvl>
    <w:lvl w:ilvl="2" w:tplc="0409001B" w:tentative="1">
      <w:start w:val="1"/>
      <w:numFmt w:val="lowerRoman"/>
      <w:lvlText w:val="%3."/>
      <w:lvlJc w:val="right"/>
      <w:pPr>
        <w:ind w:left="2088" w:hanging="180"/>
      </w:pPr>
    </w:lvl>
    <w:lvl w:ilvl="3" w:tplc="0409000F" w:tentative="1">
      <w:start w:val="1"/>
      <w:numFmt w:val="decimal"/>
      <w:lvlText w:val="%4."/>
      <w:lvlJc w:val="left"/>
      <w:pPr>
        <w:ind w:left="2808" w:hanging="360"/>
      </w:pPr>
    </w:lvl>
    <w:lvl w:ilvl="4" w:tplc="04090019" w:tentative="1">
      <w:start w:val="1"/>
      <w:numFmt w:val="lowerLetter"/>
      <w:lvlText w:val="%5."/>
      <w:lvlJc w:val="left"/>
      <w:pPr>
        <w:ind w:left="3528" w:hanging="360"/>
      </w:pPr>
    </w:lvl>
    <w:lvl w:ilvl="5" w:tplc="0409001B" w:tentative="1">
      <w:start w:val="1"/>
      <w:numFmt w:val="lowerRoman"/>
      <w:lvlText w:val="%6."/>
      <w:lvlJc w:val="right"/>
      <w:pPr>
        <w:ind w:left="4248" w:hanging="180"/>
      </w:pPr>
    </w:lvl>
    <w:lvl w:ilvl="6" w:tplc="0409000F" w:tentative="1">
      <w:start w:val="1"/>
      <w:numFmt w:val="decimal"/>
      <w:lvlText w:val="%7."/>
      <w:lvlJc w:val="left"/>
      <w:pPr>
        <w:ind w:left="4968" w:hanging="360"/>
      </w:pPr>
    </w:lvl>
    <w:lvl w:ilvl="7" w:tplc="04090019" w:tentative="1">
      <w:start w:val="1"/>
      <w:numFmt w:val="lowerLetter"/>
      <w:lvlText w:val="%8."/>
      <w:lvlJc w:val="left"/>
      <w:pPr>
        <w:ind w:left="5688" w:hanging="360"/>
      </w:pPr>
    </w:lvl>
    <w:lvl w:ilvl="8" w:tplc="0409001B" w:tentative="1">
      <w:start w:val="1"/>
      <w:numFmt w:val="lowerRoman"/>
      <w:lvlText w:val="%9."/>
      <w:lvlJc w:val="right"/>
      <w:pPr>
        <w:ind w:left="6408" w:hanging="180"/>
      </w:pPr>
    </w:lvl>
  </w:abstractNum>
  <w:abstractNum w:abstractNumId="1" w15:restartNumberingAfterBreak="0">
    <w:nsid w:val="4C151805"/>
    <w:multiLevelType w:val="hybridMultilevel"/>
    <w:tmpl w:val="2CEE25D6"/>
    <w:lvl w:ilvl="0" w:tplc="5148A5E0">
      <w:start w:val="1"/>
      <w:numFmt w:val="decimal"/>
      <w:lvlText w:val="%1."/>
      <w:lvlJc w:val="left"/>
      <w:pPr>
        <w:ind w:left="648" w:hanging="360"/>
      </w:pPr>
      <w:rPr>
        <w:rFonts w:hint="default"/>
      </w:rPr>
    </w:lvl>
    <w:lvl w:ilvl="1" w:tplc="04090019" w:tentative="1">
      <w:start w:val="1"/>
      <w:numFmt w:val="lowerLetter"/>
      <w:lvlText w:val="%2."/>
      <w:lvlJc w:val="left"/>
      <w:pPr>
        <w:ind w:left="1368" w:hanging="360"/>
      </w:pPr>
    </w:lvl>
    <w:lvl w:ilvl="2" w:tplc="0409001B" w:tentative="1">
      <w:start w:val="1"/>
      <w:numFmt w:val="lowerRoman"/>
      <w:lvlText w:val="%3."/>
      <w:lvlJc w:val="right"/>
      <w:pPr>
        <w:ind w:left="2088" w:hanging="180"/>
      </w:pPr>
    </w:lvl>
    <w:lvl w:ilvl="3" w:tplc="0409000F" w:tentative="1">
      <w:start w:val="1"/>
      <w:numFmt w:val="decimal"/>
      <w:lvlText w:val="%4."/>
      <w:lvlJc w:val="left"/>
      <w:pPr>
        <w:ind w:left="2808" w:hanging="360"/>
      </w:pPr>
    </w:lvl>
    <w:lvl w:ilvl="4" w:tplc="04090019" w:tentative="1">
      <w:start w:val="1"/>
      <w:numFmt w:val="lowerLetter"/>
      <w:lvlText w:val="%5."/>
      <w:lvlJc w:val="left"/>
      <w:pPr>
        <w:ind w:left="3528" w:hanging="360"/>
      </w:pPr>
    </w:lvl>
    <w:lvl w:ilvl="5" w:tplc="0409001B" w:tentative="1">
      <w:start w:val="1"/>
      <w:numFmt w:val="lowerRoman"/>
      <w:lvlText w:val="%6."/>
      <w:lvlJc w:val="right"/>
      <w:pPr>
        <w:ind w:left="4248" w:hanging="180"/>
      </w:pPr>
    </w:lvl>
    <w:lvl w:ilvl="6" w:tplc="0409000F" w:tentative="1">
      <w:start w:val="1"/>
      <w:numFmt w:val="decimal"/>
      <w:lvlText w:val="%7."/>
      <w:lvlJc w:val="left"/>
      <w:pPr>
        <w:ind w:left="4968" w:hanging="360"/>
      </w:pPr>
    </w:lvl>
    <w:lvl w:ilvl="7" w:tplc="04090019" w:tentative="1">
      <w:start w:val="1"/>
      <w:numFmt w:val="lowerLetter"/>
      <w:lvlText w:val="%8."/>
      <w:lvlJc w:val="left"/>
      <w:pPr>
        <w:ind w:left="5688" w:hanging="360"/>
      </w:pPr>
    </w:lvl>
    <w:lvl w:ilvl="8" w:tplc="0409001B" w:tentative="1">
      <w:start w:val="1"/>
      <w:numFmt w:val="lowerRoman"/>
      <w:lvlText w:val="%9."/>
      <w:lvlJc w:val="right"/>
      <w:pPr>
        <w:ind w:left="6408" w:hanging="180"/>
      </w:pPr>
    </w:lvl>
  </w:abstractNum>
  <w:abstractNum w:abstractNumId="2" w15:restartNumberingAfterBreak="0">
    <w:nsid w:val="7A5025B6"/>
    <w:multiLevelType w:val="hybridMultilevel"/>
    <w:tmpl w:val="D7F21EE4"/>
    <w:lvl w:ilvl="0" w:tplc="855ED222">
      <w:start w:val="1"/>
      <w:numFmt w:val="decimal"/>
      <w:lvlText w:val="%1."/>
      <w:lvlJc w:val="left"/>
      <w:pPr>
        <w:ind w:left="648" w:hanging="360"/>
      </w:pPr>
      <w:rPr>
        <w:rFonts w:hint="default"/>
      </w:rPr>
    </w:lvl>
    <w:lvl w:ilvl="1" w:tplc="04090019" w:tentative="1">
      <w:start w:val="1"/>
      <w:numFmt w:val="lowerLetter"/>
      <w:lvlText w:val="%2."/>
      <w:lvlJc w:val="left"/>
      <w:pPr>
        <w:ind w:left="1368" w:hanging="360"/>
      </w:pPr>
    </w:lvl>
    <w:lvl w:ilvl="2" w:tplc="0409001B" w:tentative="1">
      <w:start w:val="1"/>
      <w:numFmt w:val="lowerRoman"/>
      <w:lvlText w:val="%3."/>
      <w:lvlJc w:val="right"/>
      <w:pPr>
        <w:ind w:left="2088" w:hanging="180"/>
      </w:pPr>
    </w:lvl>
    <w:lvl w:ilvl="3" w:tplc="0409000F" w:tentative="1">
      <w:start w:val="1"/>
      <w:numFmt w:val="decimal"/>
      <w:lvlText w:val="%4."/>
      <w:lvlJc w:val="left"/>
      <w:pPr>
        <w:ind w:left="2808" w:hanging="360"/>
      </w:pPr>
    </w:lvl>
    <w:lvl w:ilvl="4" w:tplc="04090019" w:tentative="1">
      <w:start w:val="1"/>
      <w:numFmt w:val="lowerLetter"/>
      <w:lvlText w:val="%5."/>
      <w:lvlJc w:val="left"/>
      <w:pPr>
        <w:ind w:left="3528" w:hanging="360"/>
      </w:pPr>
    </w:lvl>
    <w:lvl w:ilvl="5" w:tplc="0409001B" w:tentative="1">
      <w:start w:val="1"/>
      <w:numFmt w:val="lowerRoman"/>
      <w:lvlText w:val="%6."/>
      <w:lvlJc w:val="right"/>
      <w:pPr>
        <w:ind w:left="4248" w:hanging="180"/>
      </w:pPr>
    </w:lvl>
    <w:lvl w:ilvl="6" w:tplc="0409000F" w:tentative="1">
      <w:start w:val="1"/>
      <w:numFmt w:val="decimal"/>
      <w:lvlText w:val="%7."/>
      <w:lvlJc w:val="left"/>
      <w:pPr>
        <w:ind w:left="4968" w:hanging="360"/>
      </w:pPr>
    </w:lvl>
    <w:lvl w:ilvl="7" w:tplc="04090019" w:tentative="1">
      <w:start w:val="1"/>
      <w:numFmt w:val="lowerLetter"/>
      <w:lvlText w:val="%8."/>
      <w:lvlJc w:val="left"/>
      <w:pPr>
        <w:ind w:left="5688" w:hanging="360"/>
      </w:pPr>
    </w:lvl>
    <w:lvl w:ilvl="8" w:tplc="0409001B" w:tentative="1">
      <w:start w:val="1"/>
      <w:numFmt w:val="lowerRoman"/>
      <w:lvlText w:val="%9."/>
      <w:lvlJc w:val="right"/>
      <w:pPr>
        <w:ind w:left="6408" w:hanging="180"/>
      </w:p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82AD5"/>
    <w:rsid w:val="000051BD"/>
    <w:rsid w:val="00014F45"/>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3FFE"/>
    <w:rsid w:val="000E4006"/>
    <w:rsid w:val="000F3DA2"/>
    <w:rsid w:val="000F5FDE"/>
    <w:rsid w:val="000F7466"/>
    <w:rsid w:val="0013000E"/>
    <w:rsid w:val="00133F81"/>
    <w:rsid w:val="00135943"/>
    <w:rsid w:val="001534BB"/>
    <w:rsid w:val="001645FB"/>
    <w:rsid w:val="00173D2B"/>
    <w:rsid w:val="00181676"/>
    <w:rsid w:val="00183603"/>
    <w:rsid w:val="00194E78"/>
    <w:rsid w:val="0019707B"/>
    <w:rsid w:val="00197E8B"/>
    <w:rsid w:val="00197FA4"/>
    <w:rsid w:val="001A161A"/>
    <w:rsid w:val="001A3B79"/>
    <w:rsid w:val="001A45A9"/>
    <w:rsid w:val="001A66B6"/>
    <w:rsid w:val="001B4716"/>
    <w:rsid w:val="001B4EA4"/>
    <w:rsid w:val="001B7B70"/>
    <w:rsid w:val="001C09BB"/>
    <w:rsid w:val="001C7C52"/>
    <w:rsid w:val="001D25F3"/>
    <w:rsid w:val="001D2C2A"/>
    <w:rsid w:val="001E15F1"/>
    <w:rsid w:val="001E16FA"/>
    <w:rsid w:val="001E3528"/>
    <w:rsid w:val="001E6213"/>
    <w:rsid w:val="001F14C7"/>
    <w:rsid w:val="001F7405"/>
    <w:rsid w:val="00205533"/>
    <w:rsid w:val="00212B8D"/>
    <w:rsid w:val="00222983"/>
    <w:rsid w:val="002370D0"/>
    <w:rsid w:val="00255958"/>
    <w:rsid w:val="00257FA2"/>
    <w:rsid w:val="00262DB4"/>
    <w:rsid w:val="00264E87"/>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06011"/>
    <w:rsid w:val="00315320"/>
    <w:rsid w:val="00325776"/>
    <w:rsid w:val="00325E27"/>
    <w:rsid w:val="00330395"/>
    <w:rsid w:val="00333704"/>
    <w:rsid w:val="00336624"/>
    <w:rsid w:val="0034025F"/>
    <w:rsid w:val="00340458"/>
    <w:rsid w:val="0034200F"/>
    <w:rsid w:val="003446A0"/>
    <w:rsid w:val="0034481B"/>
    <w:rsid w:val="00350130"/>
    <w:rsid w:val="00354334"/>
    <w:rsid w:val="003613C1"/>
    <w:rsid w:val="0036180C"/>
    <w:rsid w:val="00363CF5"/>
    <w:rsid w:val="00364344"/>
    <w:rsid w:val="003702CA"/>
    <w:rsid w:val="00370617"/>
    <w:rsid w:val="0037143A"/>
    <w:rsid w:val="00382F1F"/>
    <w:rsid w:val="00391548"/>
    <w:rsid w:val="00391DA4"/>
    <w:rsid w:val="003A2C0A"/>
    <w:rsid w:val="003A3C64"/>
    <w:rsid w:val="003A3F83"/>
    <w:rsid w:val="003C43EF"/>
    <w:rsid w:val="003C5A6B"/>
    <w:rsid w:val="003C7FB2"/>
    <w:rsid w:val="003D24DE"/>
    <w:rsid w:val="003E26D4"/>
    <w:rsid w:val="003E47BA"/>
    <w:rsid w:val="003E6154"/>
    <w:rsid w:val="003F3B37"/>
    <w:rsid w:val="0040195A"/>
    <w:rsid w:val="00402DC0"/>
    <w:rsid w:val="00416C4B"/>
    <w:rsid w:val="0041751E"/>
    <w:rsid w:val="004211E5"/>
    <w:rsid w:val="00422091"/>
    <w:rsid w:val="0043386C"/>
    <w:rsid w:val="00436F2D"/>
    <w:rsid w:val="00436F5D"/>
    <w:rsid w:val="00440904"/>
    <w:rsid w:val="00441B42"/>
    <w:rsid w:val="0045118A"/>
    <w:rsid w:val="00455D51"/>
    <w:rsid w:val="00456BF9"/>
    <w:rsid w:val="0045728B"/>
    <w:rsid w:val="00461057"/>
    <w:rsid w:val="004704A8"/>
    <w:rsid w:val="00471102"/>
    <w:rsid w:val="00471F18"/>
    <w:rsid w:val="00484144"/>
    <w:rsid w:val="00484C19"/>
    <w:rsid w:val="00485866"/>
    <w:rsid w:val="00492076"/>
    <w:rsid w:val="004927BE"/>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82AD5"/>
    <w:rsid w:val="0059131D"/>
    <w:rsid w:val="005B29D9"/>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468E2"/>
    <w:rsid w:val="00653806"/>
    <w:rsid w:val="00665CBC"/>
    <w:rsid w:val="0066644B"/>
    <w:rsid w:val="00667A5C"/>
    <w:rsid w:val="00677316"/>
    <w:rsid w:val="0068057B"/>
    <w:rsid w:val="00686AEB"/>
    <w:rsid w:val="006B7897"/>
    <w:rsid w:val="006B7FA7"/>
    <w:rsid w:val="006C086A"/>
    <w:rsid w:val="006C21C1"/>
    <w:rsid w:val="006C7327"/>
    <w:rsid w:val="006D00E5"/>
    <w:rsid w:val="006D791B"/>
    <w:rsid w:val="006E2895"/>
    <w:rsid w:val="006E68E0"/>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3521"/>
    <w:rsid w:val="007A59C3"/>
    <w:rsid w:val="007A5A0B"/>
    <w:rsid w:val="007C0E14"/>
    <w:rsid w:val="007C7DE4"/>
    <w:rsid w:val="007D40CB"/>
    <w:rsid w:val="007D5796"/>
    <w:rsid w:val="007D59C0"/>
    <w:rsid w:val="007D7D9C"/>
    <w:rsid w:val="007F485D"/>
    <w:rsid w:val="007F6050"/>
    <w:rsid w:val="00800B98"/>
    <w:rsid w:val="00813627"/>
    <w:rsid w:val="00832816"/>
    <w:rsid w:val="00837109"/>
    <w:rsid w:val="00840365"/>
    <w:rsid w:val="008406A3"/>
    <w:rsid w:val="00841D2C"/>
    <w:rsid w:val="00845F3C"/>
    <w:rsid w:val="008461B8"/>
    <w:rsid w:val="008462F1"/>
    <w:rsid w:val="00847EF1"/>
    <w:rsid w:val="008538FA"/>
    <w:rsid w:val="008573B0"/>
    <w:rsid w:val="00857B62"/>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0F74"/>
    <w:rsid w:val="00901BDA"/>
    <w:rsid w:val="00911ADD"/>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75B0F"/>
    <w:rsid w:val="0097749F"/>
    <w:rsid w:val="00977E74"/>
    <w:rsid w:val="00980766"/>
    <w:rsid w:val="009835D4"/>
    <w:rsid w:val="009841D5"/>
    <w:rsid w:val="009865D4"/>
    <w:rsid w:val="00997152"/>
    <w:rsid w:val="009972CD"/>
    <w:rsid w:val="009A0E9C"/>
    <w:rsid w:val="009A45DA"/>
    <w:rsid w:val="009B06D2"/>
    <w:rsid w:val="009B34EC"/>
    <w:rsid w:val="009B5D67"/>
    <w:rsid w:val="009B6176"/>
    <w:rsid w:val="009C0D22"/>
    <w:rsid w:val="009C2DD9"/>
    <w:rsid w:val="009C3E09"/>
    <w:rsid w:val="009C5630"/>
    <w:rsid w:val="009C717B"/>
    <w:rsid w:val="009D0E5D"/>
    <w:rsid w:val="009D0F63"/>
    <w:rsid w:val="009D7934"/>
    <w:rsid w:val="009D7CCF"/>
    <w:rsid w:val="009E5961"/>
    <w:rsid w:val="009F4FAC"/>
    <w:rsid w:val="00A017C0"/>
    <w:rsid w:val="00A11228"/>
    <w:rsid w:val="00A222C2"/>
    <w:rsid w:val="00A305D6"/>
    <w:rsid w:val="00A342C4"/>
    <w:rsid w:val="00A4754F"/>
    <w:rsid w:val="00A50F6B"/>
    <w:rsid w:val="00A51F08"/>
    <w:rsid w:val="00A52237"/>
    <w:rsid w:val="00A551D6"/>
    <w:rsid w:val="00A578A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3592"/>
    <w:rsid w:val="00B2574A"/>
    <w:rsid w:val="00B35D8A"/>
    <w:rsid w:val="00B45B34"/>
    <w:rsid w:val="00B57047"/>
    <w:rsid w:val="00B61D86"/>
    <w:rsid w:val="00B6342D"/>
    <w:rsid w:val="00B726BD"/>
    <w:rsid w:val="00B732BC"/>
    <w:rsid w:val="00B90E33"/>
    <w:rsid w:val="00B9430B"/>
    <w:rsid w:val="00B9676B"/>
    <w:rsid w:val="00BA2EA5"/>
    <w:rsid w:val="00BA364B"/>
    <w:rsid w:val="00BB1190"/>
    <w:rsid w:val="00BB31D0"/>
    <w:rsid w:val="00BB3A11"/>
    <w:rsid w:val="00BB4DDB"/>
    <w:rsid w:val="00BB5D79"/>
    <w:rsid w:val="00BB5F02"/>
    <w:rsid w:val="00BC7892"/>
    <w:rsid w:val="00BD2631"/>
    <w:rsid w:val="00BE24D6"/>
    <w:rsid w:val="00BE661B"/>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C4CB9"/>
    <w:rsid w:val="00CD0F93"/>
    <w:rsid w:val="00CD1BD1"/>
    <w:rsid w:val="00CD528D"/>
    <w:rsid w:val="00CE5CE8"/>
    <w:rsid w:val="00CE78BF"/>
    <w:rsid w:val="00CF41E0"/>
    <w:rsid w:val="00CF60F5"/>
    <w:rsid w:val="00CF65EB"/>
    <w:rsid w:val="00CF72AD"/>
    <w:rsid w:val="00D02441"/>
    <w:rsid w:val="00D039F4"/>
    <w:rsid w:val="00D10496"/>
    <w:rsid w:val="00D11173"/>
    <w:rsid w:val="00D1215F"/>
    <w:rsid w:val="00D124EF"/>
    <w:rsid w:val="00D131EB"/>
    <w:rsid w:val="00D16561"/>
    <w:rsid w:val="00D17FF8"/>
    <w:rsid w:val="00D22482"/>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D290A"/>
    <w:rsid w:val="00DE10D1"/>
    <w:rsid w:val="00DE2514"/>
    <w:rsid w:val="00DE6851"/>
    <w:rsid w:val="00DF03EE"/>
    <w:rsid w:val="00DF450F"/>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873AC"/>
    <w:rsid w:val="00E93836"/>
    <w:rsid w:val="00E93B83"/>
    <w:rsid w:val="00EA7C16"/>
    <w:rsid w:val="00EC5281"/>
    <w:rsid w:val="00EC791D"/>
    <w:rsid w:val="00EC7CA6"/>
    <w:rsid w:val="00ED08A3"/>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84F57"/>
    <w:rsid w:val="00FA0AFC"/>
    <w:rsid w:val="00FA1C82"/>
    <w:rsid w:val="00FA2ED1"/>
    <w:rsid w:val="00FA4A52"/>
    <w:rsid w:val="00FB4045"/>
    <w:rsid w:val="00FB4D8E"/>
    <w:rsid w:val="00FC0D0A"/>
    <w:rsid w:val="00FC1B0B"/>
    <w:rsid w:val="00FD2F97"/>
    <w:rsid w:val="00FD5752"/>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5EFCBCDA"/>
  <w15:docId w15:val="{D18CC309-EA3F-484C-81F3-21AB95737F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ListParagraph">
    <w:name w:val="List Paragraph"/>
    <w:basedOn w:val="Normal"/>
    <w:uiPriority w:val="34"/>
    <w:qFormat/>
    <w:rsid w:val="001C09BB"/>
    <w:pPr>
      <w:ind w:left="720"/>
      <w:contextualSpacing/>
    </w:pPr>
  </w:style>
  <w:style w:type="character" w:styleId="LineNumber">
    <w:name w:val="line number"/>
    <w:basedOn w:val="DefaultParagraphFont"/>
    <w:semiHidden/>
    <w:unhideWhenUsed/>
    <w:rsid w:val="000E3FF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oleObject" Target="embeddings/oleObject2.bin"/><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5ADDDA2-602F-4F63-B5C2-02E2A70F8EF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5</Pages>
  <Words>1242</Words>
  <Characters>6287</Characters>
  <Application>Microsoft Office Word</Application>
  <DocSecurity>0</DocSecurity>
  <Lines>165</Lines>
  <Paragraphs>57</Paragraphs>
  <ScaleCrop>false</ScaleCrop>
  <HeadingPairs>
    <vt:vector size="2" baseType="variant">
      <vt:variant>
        <vt:lpstr>Title</vt:lpstr>
      </vt:variant>
      <vt:variant>
        <vt:i4>1</vt:i4>
      </vt:variant>
    </vt:vector>
  </HeadingPairs>
  <TitlesOfParts>
    <vt:vector size="1" baseType="lpstr">
      <vt:lpstr>S2423</vt:lpstr>
    </vt:vector>
  </TitlesOfParts>
  <Manager>R230</Manager>
  <Company>NJ Office of Legislative Services</Company>
  <LinksUpToDate>false</LinksUpToDate>
  <CharactersWithSpaces>7526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S2423</dc:title>
  <dc:subject/>
  <dc:creator>Senator  POU</dc:creator>
  <cp:keywords>S2423|5|CL |311|260|307|N|0|</cp:keywords>
  <dc:description>INTRODUCED MAY 7, 2020</dc:description>
  <cp:lastModifiedBy>Franks, Denise</cp:lastModifiedBy>
  <cp:revision>2</cp:revision>
  <cp:lastPrinted>2005-10-12T19:02:00Z</cp:lastPrinted>
  <dcterms:created xsi:type="dcterms:W3CDTF">2020-05-08T17:26:00Z</dcterms:created>
  <dcterms:modified xsi:type="dcterms:W3CDTF">2020-05-08T17:26:00Z</dcterms:modified>
  <cp:category>s.1: C. 2A:26-4.1 to 2020/28_x000d_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