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087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4087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0876">
        <w:rPr>
          <w:caps/>
          <w:szCs w:val="24"/>
        </w:rPr>
        <w:t>JUNE 12, 2020</w:t>
      </w:r>
    </w:p>
    <w:p w:rsidR="004144CF" w:rsidRDefault="004144CF" w:rsidP="0083060A"/>
    <w:p w:rsidR="00655CA3" w:rsidRDefault="00BD60A3" w:rsidP="0083060A">
      <w:r w:rsidRPr="00BD60A3">
        <w:tab/>
        <w:t>The Senate Health, Human Services and Senior Citizens Committee reports favorably Senate Bill No.</w:t>
      </w:r>
      <w:r>
        <w:t xml:space="preserve"> 2467.</w:t>
      </w:r>
    </w:p>
    <w:p w:rsidR="004B2ABF" w:rsidRDefault="009F1A1F" w:rsidP="00FE4BA0">
      <w:r w:rsidRPr="009F1A1F">
        <w:tab/>
        <w:t>This bill extends the applicability of P.L.2020, c.3, which expanded the use of telemedicine and telehealth services for the duration of the coronavirus disease 2019 (COVID-19) public health emergency, and the applicability of P.L.2020, c.7, which requires health benefits coverage for COVID-19 testing and health care services provided using telemedicine and telehealth for the duration of the COVID-19 state of emergency and public health emergency, to provide that the provisions of both laws will continue until 90 days after the end of both the state of emergency and the public health emergency declared in response to COVID-19.  The bill also adds a reference to the COVID-19 state of emergency to P.L.2020, c.3, to ensure the scope of its provisions are consistent with the provisions of P.L.2020, c.7.</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76" w:rsidRDefault="00C40876">
      <w:r>
        <w:separator/>
      </w:r>
    </w:p>
  </w:endnote>
  <w:endnote w:type="continuationSeparator" w:id="0">
    <w:p w:rsidR="00C40876" w:rsidRDefault="00C40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76" w:rsidRDefault="00C40876">
      <w:r>
        <w:separator/>
      </w:r>
    </w:p>
  </w:footnote>
  <w:footnote w:type="continuationSeparator" w:id="0">
    <w:p w:rsidR="00C40876" w:rsidRDefault="00C40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4BA0" w:rsidP="00FE4BA0">
    <w:pPr>
      <w:pStyle w:val="HeaderPage2"/>
      <w:jc w:val="center"/>
    </w:pPr>
    <w:r>
      <w:fldChar w:fldCharType="begin"/>
    </w:r>
    <w:r>
      <w:instrText xml:space="preserve"> PAGE  \* MERGEFORMAT </w:instrText>
    </w:r>
    <w:r>
      <w:fldChar w:fldCharType="separate"/>
    </w:r>
    <w:r>
      <w:rPr>
        <w:noProof/>
      </w:rPr>
      <w:t>2</w:t>
    </w:r>
    <w:r>
      <w:fldChar w:fldCharType="end"/>
    </w:r>
  </w:p>
  <w:p w:rsidR="00FE4BA0" w:rsidRDefault="00FE4BA0" w:rsidP="00FE4B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4BD"/>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537"/>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B17"/>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89E"/>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C57"/>
    <w:rsid w:val="009F05A2"/>
    <w:rsid w:val="009F13CA"/>
    <w:rsid w:val="009F1A1F"/>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0165"/>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0A3"/>
    <w:rsid w:val="00BD76CA"/>
    <w:rsid w:val="00BE23B4"/>
    <w:rsid w:val="00C032CB"/>
    <w:rsid w:val="00C13E25"/>
    <w:rsid w:val="00C20FDB"/>
    <w:rsid w:val="00C228D1"/>
    <w:rsid w:val="00C23217"/>
    <w:rsid w:val="00C34FAB"/>
    <w:rsid w:val="00C37037"/>
    <w:rsid w:val="00C40876"/>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8CC"/>
    <w:rsid w:val="00E045B1"/>
    <w:rsid w:val="00E102B8"/>
    <w:rsid w:val="00E12FEF"/>
    <w:rsid w:val="00E3262F"/>
    <w:rsid w:val="00E35F08"/>
    <w:rsid w:val="00E44D5D"/>
    <w:rsid w:val="00E50BCB"/>
    <w:rsid w:val="00E550E6"/>
    <w:rsid w:val="00E571A1"/>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BA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CEE9644-EB19-4D52-BB57-9E91600B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163</Words>
  <Characters>882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S2467 SHH Statement 6/12/20</vt:lpstr>
    </vt:vector>
  </TitlesOfParts>
  <Manager>R230</Manager>
  <Company>NJ OLS DMU</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S2467 SHH Statement 6/12/20</dc:title>
  <dc:subject/>
  <dc:creator>Senate SHH</dc:creator>
  <cp:keywords>S2467|1|HS |259|0|0|!||</cp:keywords>
  <dc:description/>
  <cp:lastModifiedBy>Bektas, Brenda</cp:lastModifiedBy>
  <cp:revision>2</cp:revision>
  <cp:lastPrinted>1999-09-30T17:29:00Z</cp:lastPrinted>
  <dcterms:created xsi:type="dcterms:W3CDTF">2020-06-12T18:23:00Z</dcterms:created>
  <dcterms:modified xsi:type="dcterms:W3CDTF">2020-06-12T18:23:00Z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