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B40" w:rsidRDefault="00DC1B40" w:rsidP="00DC1B40">
      <w:pPr>
        <w:pStyle w:val="bpuBill"/>
      </w:pPr>
      <w:bookmarkStart w:id="0" w:name="bpuFrontPg"/>
      <w:bookmarkStart w:id="1" w:name="_GoBack"/>
      <w:bookmarkEnd w:id="0"/>
      <w:bookmarkEnd w:id="1"/>
      <w:r>
        <w:t xml:space="preserve">SENATE, No. 2474 </w:t>
      </w:r>
    </w:p>
    <w:p w:rsidR="00DC1B40" w:rsidRPr="009D38FF" w:rsidRDefault="00DC1B40" w:rsidP="00DC1B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816076" r:id="rId7"/>
        </w:object>
      </w:r>
    </w:p>
    <w:p w:rsidR="00DC1B40" w:rsidRDefault="00DC1B40" w:rsidP="00DC1B40">
      <w:pPr>
        <w:pStyle w:val="bpuState"/>
      </w:pPr>
      <w:r>
        <w:t>STATE OF NEW JERSEY</w:t>
      </w:r>
    </w:p>
    <w:p w:rsidR="00DC1B40" w:rsidRDefault="00DC1B40" w:rsidP="00DC1B40">
      <w:pPr>
        <w:pStyle w:val="bpuLegislature"/>
      </w:pPr>
      <w:proofErr w:type="gramStart"/>
      <w:r>
        <w:t>219th</w:t>
      </w:r>
      <w:proofErr w:type="gramEnd"/>
      <w:r>
        <w:t xml:space="preserve"> LEGISLATURE</w:t>
      </w:r>
    </w:p>
    <w:p w:rsidR="00DC1B40" w:rsidRDefault="00DC1B40" w:rsidP="00DC1B40">
      <w:pPr>
        <w:pStyle w:val="bpuWpGraphic"/>
      </w:pPr>
      <w:r>
        <w:object w:dxaOrig="8985" w:dyaOrig="255">
          <v:shape id="_x0000_i1026" type="#_x0000_t75" style="width:6in;height:12.1pt" o:ole="">
            <v:imagedata r:id="rId6" o:title=""/>
          </v:shape>
          <o:OLEObject Type="Embed" ProgID="WPWin6.1" ShapeID="_x0000_i1026" DrawAspect="Content" ObjectID="_1650816077" r:id="rId8"/>
        </w:object>
      </w:r>
      <w:r>
        <w:t xml:space="preserve">  </w:t>
      </w:r>
    </w:p>
    <w:p w:rsidR="00DC1B40" w:rsidRDefault="00DC1B40" w:rsidP="00DC1B40">
      <w:pPr>
        <w:pStyle w:val="bpuIntro"/>
      </w:pPr>
      <w:r>
        <w:t>INTRODUCED MAY 11, 2020</w:t>
      </w:r>
    </w:p>
    <w:p w:rsidR="00DC1B40" w:rsidRDefault="00DC1B40" w:rsidP="00DC1B40">
      <w:pPr>
        <w:pStyle w:val="bpuIntro"/>
      </w:pPr>
    </w:p>
    <w:p w:rsidR="00DC1B40" w:rsidRDefault="00DC1B40" w:rsidP="00DC1B40">
      <w:pPr>
        <w:pStyle w:val="bpuIntro"/>
        <w:sectPr w:rsidR="00DC1B40" w:rsidSect="00DC1B40">
          <w:headerReference w:type="even" r:id="rId9"/>
          <w:headerReference w:type="default" r:id="rId10"/>
          <w:pgSz w:w="12240" w:h="20160" w:code="5"/>
          <w:pgMar w:top="2160" w:right="1440" w:bottom="1440" w:left="1440" w:header="72" w:footer="720" w:gutter="0"/>
          <w:pgNumType w:start="1"/>
          <w:cols w:space="720"/>
          <w:docGrid w:linePitch="360"/>
        </w:sectPr>
      </w:pPr>
    </w:p>
    <w:p w:rsidR="00DC1B40" w:rsidRDefault="00DC1B40" w:rsidP="00DC1B40">
      <w:pPr>
        <w:pStyle w:val="bpuIntro"/>
      </w:pPr>
    </w:p>
    <w:p w:rsidR="00DC1B40" w:rsidRDefault="00DC1B40" w:rsidP="00DC1B40">
      <w:pPr>
        <w:pStyle w:val="bpuSponsor"/>
      </w:pPr>
      <w:r>
        <w:t>Sponsored by:</w:t>
      </w:r>
    </w:p>
    <w:p w:rsidR="00DC1B40" w:rsidRDefault="00DC1B40" w:rsidP="00DC1B40">
      <w:pPr>
        <w:pStyle w:val="bpuSponsor"/>
      </w:pPr>
      <w:proofErr w:type="gramStart"/>
      <w:r>
        <w:t>Senator  TROY</w:t>
      </w:r>
      <w:proofErr w:type="gramEnd"/>
      <w:r>
        <w:t xml:space="preserve"> SINGLETON</w:t>
      </w:r>
    </w:p>
    <w:p w:rsidR="00DC1B40" w:rsidRDefault="00DC1B40" w:rsidP="00DC1B40">
      <w:pPr>
        <w:pStyle w:val="bpuSponsor"/>
      </w:pPr>
      <w:r>
        <w:t>District 7 (Burlington)</w:t>
      </w:r>
    </w:p>
    <w:p w:rsidR="00DC1B40" w:rsidRDefault="00DC1B40" w:rsidP="00DC1B40">
      <w:pPr>
        <w:pStyle w:val="bpuSponsor"/>
      </w:pPr>
    </w:p>
    <w:p w:rsidR="00DC1B40" w:rsidRDefault="00DC1B40" w:rsidP="00DC1B40">
      <w:pPr>
        <w:pStyle w:val="bpuSponsor"/>
      </w:pPr>
    </w:p>
    <w:p w:rsidR="00DC1B40" w:rsidRDefault="00DC1B40" w:rsidP="00DC1B40">
      <w:pPr>
        <w:pStyle w:val="bpuSponsor"/>
      </w:pPr>
    </w:p>
    <w:p w:rsidR="00DC1B40" w:rsidRDefault="00DC1B40" w:rsidP="00DC1B40">
      <w:pPr>
        <w:pStyle w:val="bpuSponsor"/>
      </w:pPr>
    </w:p>
    <w:p w:rsidR="00DC1B40" w:rsidRDefault="00DC1B40" w:rsidP="00DC1B40">
      <w:pPr>
        <w:pStyle w:val="bpuSponsor"/>
      </w:pPr>
      <w:r>
        <w:t>SYNOPSIS</w:t>
      </w:r>
    </w:p>
    <w:p w:rsidR="00DC1B40" w:rsidRDefault="00DC1B40" w:rsidP="00DC1B40">
      <w:pPr>
        <w:pStyle w:val="bpuNormText"/>
      </w:pPr>
      <w:r>
        <w:tab/>
        <w:t xml:space="preserve">Permits extension of various deadlines applicable to local government units </w:t>
      </w:r>
      <w:proofErr w:type="gramStart"/>
      <w:r>
        <w:t>under</w:t>
      </w:r>
      <w:proofErr w:type="gramEnd"/>
      <w:r>
        <w:t xml:space="preserve"> certain circumstances; extends due date for quarterly property tax payments during COVID-19 emergency. </w:t>
      </w:r>
    </w:p>
    <w:p w:rsidR="00DC1B40" w:rsidRDefault="00DC1B40" w:rsidP="00DC1B40">
      <w:pPr>
        <w:pStyle w:val="bpuNormText"/>
      </w:pPr>
    </w:p>
    <w:p w:rsidR="00DC1B40" w:rsidRDefault="00DC1B40" w:rsidP="00DC1B40">
      <w:pPr>
        <w:pStyle w:val="bpuSponsor"/>
      </w:pPr>
      <w:r>
        <w:t xml:space="preserve">CURRENT VERSION OF TEXT </w:t>
      </w:r>
    </w:p>
    <w:p w:rsidR="00DC1B40" w:rsidRDefault="00DC1B40" w:rsidP="00DC1B40">
      <w:pPr>
        <w:pStyle w:val="bpuNormText"/>
      </w:pPr>
      <w:r>
        <w:tab/>
        <w:t>As introduced.</w:t>
      </w:r>
    </w:p>
    <w:p w:rsidR="00DC1B40" w:rsidRDefault="00DC1B40" w:rsidP="00DC1B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1B40" w:rsidRDefault="00DC1B40" w:rsidP="008916EC">
      <w:pPr>
        <w:pStyle w:val="FronterPage"/>
        <w:tabs>
          <w:tab w:val="clear" w:pos="720"/>
          <w:tab w:val="clear" w:pos="1440"/>
          <w:tab w:val="clear" w:pos="2160"/>
          <w:tab w:val="clear" w:pos="2880"/>
          <w:tab w:val="clear" w:pos="3600"/>
          <w:tab w:val="clear" w:pos="4320"/>
          <w:tab w:val="clear" w:pos="5040"/>
        </w:tabs>
        <w:sectPr w:rsidR="00DC1B40" w:rsidSect="00DC1B40">
          <w:type w:val="continuous"/>
          <w:pgSz w:w="12240" w:h="20160" w:code="5"/>
          <w:pgMar w:top="1440" w:right="2275" w:bottom="1440" w:left="2275" w:header="72" w:footer="720" w:gutter="0"/>
          <w:pgNumType w:start="1"/>
          <w:cols w:space="720"/>
          <w:docGrid w:linePitch="360"/>
        </w:sectPr>
      </w:pPr>
    </w:p>
    <w:p w:rsidR="00686AEB" w:rsidRPr="00677316" w:rsidRDefault="00C83D73" w:rsidP="003E47BA">
      <w:pPr>
        <w:pStyle w:val="HangingAnAct"/>
        <w:rPr>
          <w:rStyle w:val="HangingAnActChar"/>
        </w:rPr>
      </w:pPr>
      <w:r>
        <w:rPr>
          <w:rStyle w:val="BillHead"/>
        </w:rPr>
        <w:lastRenderedPageBreak/>
        <w:t>An Act</w:t>
      </w:r>
      <w:r w:rsidR="00686AEB" w:rsidRPr="006B7FA7">
        <w:rPr>
          <w:rStyle w:val="HangingAnActChar"/>
        </w:rPr>
        <w:t xml:space="preserve"> </w:t>
      </w:r>
      <w:r w:rsidR="00C861F0">
        <w:rPr>
          <w:rStyle w:val="HangingAnActChar"/>
        </w:rPr>
        <w:t xml:space="preserve">concerning the extension of various deadlines applicable to </w:t>
      </w:r>
      <w:r w:rsidR="00CD62D6">
        <w:rPr>
          <w:rStyle w:val="HangingAnActChar"/>
        </w:rPr>
        <w:t xml:space="preserve">local government units and supplementing Title </w:t>
      </w:r>
      <w:r w:rsidR="007C23B5">
        <w:rPr>
          <w:rStyle w:val="HangingAnActChar"/>
        </w:rPr>
        <w:t xml:space="preserve">52 of the Revised </w:t>
      </w:r>
      <w:r w:rsidR="00CD62D6">
        <w:rPr>
          <w:rStyle w:val="HangingAnActChar"/>
        </w:rPr>
        <w:t>Statutes.</w:t>
      </w:r>
    </w:p>
    <w:p w:rsidR="000B1054" w:rsidRPr="00D71D68" w:rsidRDefault="000B1054" w:rsidP="000B1054"/>
    <w:p w:rsidR="00686AEB" w:rsidRPr="00AA7880" w:rsidRDefault="00686AEB" w:rsidP="00686AEB">
      <w:r>
        <w:tab/>
      </w:r>
      <w:proofErr w:type="gramStart"/>
      <w:r w:rsidR="00C83D73">
        <w:rPr>
          <w:rStyle w:val="BillHeading2"/>
        </w:rPr>
        <w:t>Be It Enacted</w:t>
      </w:r>
      <w:proofErr w:type="gramEnd"/>
      <w:r>
        <w:rPr>
          <w:rStyle w:val="BillHeading2"/>
        </w:rPr>
        <w:t xml:space="preserve"> </w:t>
      </w:r>
      <w:r w:rsidR="00C83D73">
        <w:rPr>
          <w:rStyle w:val="BillLanguage"/>
        </w:rPr>
        <w:t>by the Senate and General Assembly of the State of New Jersey:</w:t>
      </w:r>
    </w:p>
    <w:p w:rsidR="00686AEB" w:rsidRPr="00D71D68" w:rsidRDefault="00686AEB" w:rsidP="00686AEB"/>
    <w:p w:rsidR="008637CC" w:rsidRDefault="008637CC" w:rsidP="008637CC">
      <w:r>
        <w:tab/>
      </w:r>
      <w:proofErr w:type="gramStart"/>
      <w:r>
        <w:t>1.</w:t>
      </w:r>
      <w:r>
        <w:tab/>
        <w:t>Notwithstanding the provisions of any law, rule, or regulation to the contrary, whenever a public health emergency, pursuant to the “Emergency Health Powers Act,” P.L.2005, c.222 (C.26:13-1 et seq.), or a state of emergency, pursuant to P.L.1942, c.251 (C.App.A.9-33 et seq.), or both, has been declared by the Governor and is in effect, the Director of the Division of Local Government Services in the Department of Community Affairs shall have the power to extend any deadline under the “Local Budget Law,” N.J.S.40A:4-1 et seq., the “Local Fiscal Affairs Law,” N.J.S.40A:5-1 et seq., the “Local Authorities Fiscal Control Law,” P.L.1983, c.313 (C.40A:5A-1 et seq.), the “Municipal Land Use Law,” P.L.1975, c.291 (C.40:55D-1 et seq.), under chapter 4 of Title 54 of the Revised Statutes with respect to the issuance of any tax bill, and under chapter 5 of Title 54 of the Revised Statutes with respect to a municipal tax sale, except that the Director of the Division of Local Government Services shall not have the authority to permit municipalities to institute an extended grace period pursuant to R.S.54:4-67 or to extend the dates for the payment of taxes by a municipality due to a county, a school district, or any other taxing district under chapter 4 of Title 54 of the Revised Statutes or any other law.</w:t>
      </w:r>
      <w:proofErr w:type="gramEnd"/>
      <w:r>
        <w:t xml:space="preserve">  </w:t>
      </w:r>
      <w:proofErr w:type="gramStart"/>
      <w:r>
        <w:t xml:space="preserve">The </w:t>
      </w:r>
      <w:r w:rsidRPr="008169DE">
        <w:t>Director of the Division of Local Government Services, in consultation with the Director of the Division of Taxation</w:t>
      </w:r>
      <w:r>
        <w:t xml:space="preserve"> in the Department of the Treasury</w:t>
      </w:r>
      <w:r w:rsidRPr="008169DE">
        <w:t>, shall have the power</w:t>
      </w:r>
      <w:r>
        <w:t xml:space="preserve"> to extend any other deadline established in chapter 1, chapter 3, chapter 4, or</w:t>
      </w:r>
      <w:r w:rsidRPr="008169DE">
        <w:t xml:space="preserve"> chapter 5 of Title 54 of the Revised Statutes if the Director of the Division of Local Governme</w:t>
      </w:r>
      <w:r>
        <w:t>nt Services determines that the</w:t>
      </w:r>
      <w:r w:rsidRPr="008169DE">
        <w:t xml:space="preserve"> extension is necessary to minimize and mitigate additional hardships, loss, or suffering to the State and its political subdivisions.</w:t>
      </w:r>
      <w:proofErr w:type="gramEnd"/>
      <w:r w:rsidRPr="008169DE">
        <w:t xml:space="preserve">  No municipality, county, or any other agency or political subdivision of this State shall enact or enforce any order, rule, regulation, or</w:t>
      </w:r>
      <w:r>
        <w:t xml:space="preserve">dinance, or resolution that, </w:t>
      </w:r>
      <w:r w:rsidRPr="008169DE">
        <w:t>in any way</w:t>
      </w:r>
      <w:r>
        <w:t>,</w:t>
      </w:r>
      <w:r w:rsidRPr="008169DE">
        <w:t xml:space="preserve"> conflict</w:t>
      </w:r>
      <w:r>
        <w:t>s</w:t>
      </w:r>
      <w:r w:rsidRPr="008169DE">
        <w:t xml:space="preserve"> with a</w:t>
      </w:r>
      <w:r>
        <w:t>ny of the provisions of this section</w:t>
      </w:r>
      <w:r w:rsidRPr="008169DE">
        <w:t>.</w:t>
      </w:r>
    </w:p>
    <w:p w:rsidR="00042E75" w:rsidRDefault="00042E75" w:rsidP="008637CC"/>
    <w:p w:rsidR="00042E75" w:rsidRDefault="00042E75" w:rsidP="00042E75">
      <w:r>
        <w:tab/>
      </w:r>
      <w:proofErr w:type="gramStart"/>
      <w:r>
        <w:t>2.</w:t>
      </w:r>
      <w:r>
        <w:tab/>
        <w:t xml:space="preserve">Notwithstanding any provision of law, rule, or regulation to the contrary, </w:t>
      </w:r>
      <w:r w:rsidR="00A546CB">
        <w:t>during</w:t>
      </w:r>
      <w:r w:rsidR="00DE3AC6">
        <w:t xml:space="preserve"> the</w:t>
      </w:r>
      <w:r w:rsidR="00156FEF">
        <w:t xml:space="preserve"> period of time that the</w:t>
      </w:r>
      <w:r w:rsidR="00DE3AC6">
        <w:t xml:space="preserve"> public health emergency, pursuant to the “Emergency Health Powers Act,” P.L.2005, c.222 (C.26:13-1 et seq.), or the state of emergency, pursuant to P.L.1942, c.251 (C.App.A.9-33 et seq.), or both, as declared by the Governor pursuant to Executive Order No. 103, is in effect</w:t>
      </w:r>
      <w:r w:rsidR="00A546CB">
        <w:t>,</w:t>
      </w:r>
      <w:r w:rsidR="00DE3AC6">
        <w:t xml:space="preserve"> </w:t>
      </w:r>
      <w:r>
        <w:t>the de</w:t>
      </w:r>
      <w:r w:rsidR="00DE3AC6">
        <w:t>adline for the payment of</w:t>
      </w:r>
      <w:r>
        <w:t xml:space="preserve"> quarter</w:t>
      </w:r>
      <w:r w:rsidR="00DE3AC6">
        <w:t>ly</w:t>
      </w:r>
      <w:r>
        <w:t xml:space="preserve"> p</w:t>
      </w:r>
      <w:r w:rsidR="00DE3AC6">
        <w:t>roperty taxes</w:t>
      </w:r>
      <w:r>
        <w:t xml:space="preserve"> shall be extended without interest accruing thereon to </w:t>
      </w:r>
      <w:r w:rsidR="00DE3AC6">
        <w:t>the</w:t>
      </w:r>
      <w:r>
        <w:t xml:space="preserve"> </w:t>
      </w:r>
      <w:r w:rsidR="00DE3AC6">
        <w:t xml:space="preserve">tenth </w:t>
      </w:r>
      <w:r w:rsidR="00DE3AC6">
        <w:lastRenderedPageBreak/>
        <w:t>calendar day of the next calendar month after the month in which the property taxes become payable pursuant to R.S.54:4-66</w:t>
      </w:r>
      <w:r w:rsidR="009D5152">
        <w:t>,</w:t>
      </w:r>
      <w:r w:rsidR="00A546CB" w:rsidRPr="00A546CB">
        <w:t xml:space="preserve"> or section 2 of P.L.1994, c.72 (C.54:4-66.1), as appropriate</w:t>
      </w:r>
      <w:r w:rsidR="00DE3AC6">
        <w:t>,</w:t>
      </w:r>
      <w:r>
        <w:t xml:space="preserve"> and shall be payable on that </w:t>
      </w:r>
      <w:r w:rsidR="00A546CB">
        <w:t xml:space="preserve">extended </w:t>
      </w:r>
      <w:r>
        <w:t>date</w:t>
      </w:r>
      <w:r w:rsidR="00156FEF">
        <w:t>, or at the end of a</w:t>
      </w:r>
      <w:r>
        <w:t xml:space="preserve"> grace period</w:t>
      </w:r>
      <w:r w:rsidR="00A546CB">
        <w:t xml:space="preserve"> concluding at a later date</w:t>
      </w:r>
      <w:r>
        <w:t xml:space="preserve"> if established b</w:t>
      </w:r>
      <w:r w:rsidR="00156FEF">
        <w:t>y a municipality pursuant to R.S.54:4-67</w:t>
      </w:r>
      <w:r>
        <w:t>.</w:t>
      </w:r>
      <w:proofErr w:type="gramEnd"/>
      <w:r>
        <w:t xml:space="preserve"> </w:t>
      </w:r>
      <w:r w:rsidR="008E34E3">
        <w:t xml:space="preserve"> </w:t>
      </w:r>
      <w:proofErr w:type="gramStart"/>
      <w:r w:rsidR="00DE3AC6">
        <w:t>A</w:t>
      </w:r>
      <w:r>
        <w:t xml:space="preserve"> quarter</w:t>
      </w:r>
      <w:r w:rsidR="00DE3AC6">
        <w:t>ly</w:t>
      </w:r>
      <w:r>
        <w:t xml:space="preserve"> property tax payment that is not pai</w:t>
      </w:r>
      <w:r w:rsidR="00A546CB">
        <w:t>d by a property taxpayer by the</w:t>
      </w:r>
      <w:r>
        <w:t xml:space="preserve"> </w:t>
      </w:r>
      <w:r w:rsidR="00A546CB">
        <w:t xml:space="preserve">extended </w:t>
      </w:r>
      <w:r>
        <w:t>date</w:t>
      </w:r>
      <w:r w:rsidR="009D5152">
        <w:t>, or by the end of a grace period concluding at a later date,</w:t>
      </w:r>
      <w:r>
        <w:t xml:space="preserve"> shall be assessed interest</w:t>
      </w:r>
      <w:r w:rsidR="00156FEF">
        <w:t xml:space="preserve"> at a rate not to exceed five percent per annum</w:t>
      </w:r>
      <w:r>
        <w:t xml:space="preserve"> from </w:t>
      </w:r>
      <w:r w:rsidR="00A546CB">
        <w:t>the extended due date</w:t>
      </w:r>
      <w:r>
        <w:t xml:space="preserve"> to, and including, the date the property taxes are paid by the taxpayer.</w:t>
      </w:r>
      <w:proofErr w:type="gramEnd"/>
      <w:r>
        <w:t xml:space="preserve">  The provisions of this section shall not apply to property taxes due and owing by property taxpayers whose property tax payments </w:t>
      </w:r>
      <w:proofErr w:type="gramStart"/>
      <w:r>
        <w:t>are made</w:t>
      </w:r>
      <w:proofErr w:type="gramEnd"/>
      <w:r>
        <w:t xml:space="preserve"> from escrow accounts held by a bank or other financial institution holding a mortgage on the property for which the property taxes have been assessed and levied.</w:t>
      </w:r>
    </w:p>
    <w:p w:rsidR="008637CC" w:rsidRDefault="008637CC" w:rsidP="00686AEB"/>
    <w:p w:rsidR="008637CC" w:rsidRDefault="00042E75" w:rsidP="008637CC">
      <w:r>
        <w:tab/>
        <w:t>3</w:t>
      </w:r>
      <w:r w:rsidR="008637CC">
        <w:t>.</w:t>
      </w:r>
      <w:r w:rsidR="008637CC">
        <w:tab/>
        <w:t>This act shall take effect immediately and shall be retroactive to March 9, 2020.</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637CC" w:rsidRDefault="008637CC" w:rsidP="008637CC">
      <w:r>
        <w:tab/>
        <w:t xml:space="preserve">This bill provides authority to the Director of the Division of Local Government Services in the Department of Community Affairs to extend certain deadlines applicable to local government units of the State during periods of emergency declared by the Governor.  </w:t>
      </w:r>
      <w:proofErr w:type="gramStart"/>
      <w:r>
        <w:t>The deadlines that the director may extend include, but are not limited to, deadlines for: a county’s notification to the director of a county board of taxation’s failure to receive a copy of a school or municipal budget; a county board of taxation’s substitution of an adopted municipal budget for an amount certified by the director; a county board of taxation to complete a table of aggregates; the director to act as necessary in order to consolidate ballot questions and procedures when a governing body elects to hold certain referendums; the director to review and approve municipal budgets that are not subject to local review; a municipality to certify a preliminary tax levy; and a municipality to cause an annual audit of their books, accounts, and financial transactions.</w:t>
      </w:r>
      <w:proofErr w:type="gramEnd"/>
      <w:r>
        <w:t xml:space="preserve">  The bill also empowers the director to extend deadlines under the “Municipal Land Use Law,” P.L.1975, c.291 (C.40:55D-1 et seq.).</w:t>
      </w:r>
    </w:p>
    <w:p w:rsidR="008637CC" w:rsidRDefault="008637CC" w:rsidP="008637CC">
      <w:r>
        <w:tab/>
      </w:r>
      <w:proofErr w:type="gramStart"/>
      <w:r>
        <w:t>The bill expressly precludes the Director of the Division of Local Government Services from permitting municipalities to institute an extended grace period for quarterly property tax payments and other municipal charges under R.S.54:4-67 or extending</w:t>
      </w:r>
      <w:r w:rsidR="0074217B">
        <w:t xml:space="preserve"> the deadline</w:t>
      </w:r>
      <w:r>
        <w:t>s for the payment of taxes by a municipality due to a county, a school district, or any other taxing district under chapter 4 of Title 54 of the Revis</w:t>
      </w:r>
      <w:r w:rsidR="008E34E3">
        <w:t>ed Statutes or any other law.</w:t>
      </w:r>
      <w:proofErr w:type="gramEnd"/>
    </w:p>
    <w:p w:rsidR="008E34E3" w:rsidRDefault="008E34E3" w:rsidP="008E34E3">
      <w:r>
        <w:lastRenderedPageBreak/>
        <w:tab/>
        <w:t>Finally, the bill extends the de</w:t>
      </w:r>
      <w:r w:rsidR="00A546CB">
        <w:t>adline for the payment of</w:t>
      </w:r>
      <w:r>
        <w:t xml:space="preserve"> quarter</w:t>
      </w:r>
      <w:r w:rsidR="00A546CB">
        <w:t>ly</w:t>
      </w:r>
      <w:r>
        <w:t xml:space="preserve"> property taxes</w:t>
      </w:r>
      <w:r w:rsidR="00A546CB">
        <w:t xml:space="preserve"> during the</w:t>
      </w:r>
      <w:r w:rsidR="00156FEF">
        <w:t xml:space="preserve"> period of time that the</w:t>
      </w:r>
      <w:r w:rsidR="00A546CB">
        <w:t xml:space="preserve"> public health emergency or</w:t>
      </w:r>
      <w:r w:rsidR="00156FEF">
        <w:t xml:space="preserve"> the</w:t>
      </w:r>
      <w:r w:rsidR="00A546CB">
        <w:t xml:space="preserve"> state of emergency, or both,</w:t>
      </w:r>
      <w:r w:rsidR="00156FEF">
        <w:t xml:space="preserve"> as</w:t>
      </w:r>
      <w:r w:rsidR="00A546CB">
        <w:t xml:space="preserve"> declared by the Governor pursuant to Executive Order No. 103, is in effect</w:t>
      </w:r>
      <w:r>
        <w:t xml:space="preserve">.  </w:t>
      </w:r>
      <w:proofErr w:type="gramStart"/>
      <w:r>
        <w:t xml:space="preserve">The bill provides that </w:t>
      </w:r>
      <w:r w:rsidR="00A546CB">
        <w:t xml:space="preserve">a quarterly property tax payment </w:t>
      </w:r>
      <w:r>
        <w:t>due and owing by a p</w:t>
      </w:r>
      <w:r w:rsidR="00A546CB">
        <w:t xml:space="preserve">roperty taxpayer </w:t>
      </w:r>
      <w:r>
        <w:t>would be extended witho</w:t>
      </w:r>
      <w:r w:rsidR="00A546CB">
        <w:t xml:space="preserve">ut interest accruing thereon to the tenth calendar day of the next calendar month after the month in which the property taxes become payable pursuant to law, </w:t>
      </w:r>
      <w:r>
        <w:t xml:space="preserve">and would be payable on that </w:t>
      </w:r>
      <w:r w:rsidR="00A546CB">
        <w:t xml:space="preserve">extended </w:t>
      </w:r>
      <w:r>
        <w:t>date, or at the end o</w:t>
      </w:r>
      <w:r w:rsidR="00156FEF">
        <w:t>f a</w:t>
      </w:r>
      <w:r>
        <w:t xml:space="preserve"> grace period</w:t>
      </w:r>
      <w:r w:rsidR="00A546CB">
        <w:t xml:space="preserve"> concluding at a later date if</w:t>
      </w:r>
      <w:r>
        <w:t xml:space="preserve"> established b</w:t>
      </w:r>
      <w:r w:rsidR="00156FEF">
        <w:t>y a municipality pursuant to R.S.54:4-67</w:t>
      </w:r>
      <w:r>
        <w:t>.</w:t>
      </w:r>
      <w:proofErr w:type="gramEnd"/>
      <w:r>
        <w:t xml:space="preserve">  </w:t>
      </w:r>
      <w:proofErr w:type="gramStart"/>
      <w:r>
        <w:t>The</w:t>
      </w:r>
      <w:r w:rsidR="00A546CB">
        <w:t xml:space="preserve"> bill also provides that a</w:t>
      </w:r>
      <w:r>
        <w:t xml:space="preserve"> quarter</w:t>
      </w:r>
      <w:r w:rsidR="00A546CB">
        <w:t>ly</w:t>
      </w:r>
      <w:r>
        <w:t xml:space="preserve"> property tax payment that is not paid by a property taxpayer by that </w:t>
      </w:r>
      <w:r w:rsidR="00A546CB">
        <w:t xml:space="preserve">extended </w:t>
      </w:r>
      <w:r>
        <w:t>date</w:t>
      </w:r>
      <w:r w:rsidR="00156FEF">
        <w:t>, or by the end of a grace period concluding after the extended date,</w:t>
      </w:r>
      <w:r>
        <w:t xml:space="preserve"> would</w:t>
      </w:r>
      <w:r w:rsidR="00156FEF">
        <w:t xml:space="preserve"> be assessed interest at a rate not to exceed five percent</w:t>
      </w:r>
      <w:r>
        <w:t xml:space="preserve"> from </w:t>
      </w:r>
      <w:r w:rsidR="00A546CB">
        <w:t>the extended due date</w:t>
      </w:r>
      <w:r>
        <w:t xml:space="preserve"> to the date the property taxes are paid by the taxpayer.</w:t>
      </w:r>
      <w:proofErr w:type="gramEnd"/>
    </w:p>
    <w:p w:rsidR="008E34E3" w:rsidRDefault="008E34E3" w:rsidP="008E34E3">
      <w:r>
        <w:tab/>
      </w:r>
      <w:proofErr w:type="gramStart"/>
      <w:r>
        <w:t>The provisions of the bill rega</w:t>
      </w:r>
      <w:r w:rsidR="00A546CB">
        <w:t>rding the extended due date for</w:t>
      </w:r>
      <w:r>
        <w:t xml:space="preserve"> quarter</w:t>
      </w:r>
      <w:r w:rsidR="00A546CB">
        <w:t>ly</w:t>
      </w:r>
      <w:r>
        <w:t xml:space="preserve"> property taxes would not apply to property taxes due and owing by property taxpayers whose property tax payments are made from escrow accounts held by a bank or other financial institution holding a mortgage on the property for which the property taxes are assessed and payable, because property taxes have already been collected from the property taxpayer t</w:t>
      </w:r>
      <w:r w:rsidR="00A546CB">
        <w:t>hrough mortgage payments.</w:t>
      </w:r>
      <w:proofErr w:type="gramEnd"/>
    </w:p>
    <w:sectPr w:rsidR="008E34E3" w:rsidSect="00DC1B4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4BC" w:rsidRDefault="00D904BC">
      <w:r>
        <w:separator/>
      </w:r>
    </w:p>
  </w:endnote>
  <w:endnote w:type="continuationSeparator" w:id="0">
    <w:p w:rsidR="00D904BC" w:rsidRDefault="00D9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4BC" w:rsidRDefault="00D904BC">
      <w:r>
        <w:separator/>
      </w:r>
    </w:p>
  </w:footnote>
  <w:footnote w:type="continuationSeparator" w:id="0">
    <w:p w:rsidR="00D904BC" w:rsidRDefault="00D90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B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1B40" w:rsidRDefault="00DC1B40" w:rsidP="00DC1B40">
    <w:pPr>
      <w:pStyle w:val="bpuHeadSpon"/>
    </w:pPr>
    <w:r w:rsidRPr="00DC1B40">
      <w:rPr>
        <w:rStyle w:val="bpuHeadSponChar"/>
      </w:rPr>
      <w:t>S2474</w:t>
    </w:r>
    <w:r>
      <w:t xml:space="preserve"> SINGLETON</w:t>
    </w:r>
  </w:p>
  <w:p w:rsidR="00DC1B40" w:rsidRDefault="00DC1B40" w:rsidP="00DC1B40">
    <w:pPr>
      <w:pStyle w:val="bpuHeadSpon"/>
    </w:pPr>
    <w:r>
      <w:fldChar w:fldCharType="begin"/>
    </w:r>
    <w:r>
      <w:instrText xml:space="preserve"> PAGE  \* MERGEFORMAT </w:instrText>
    </w:r>
    <w:r>
      <w:fldChar w:fldCharType="separate"/>
    </w:r>
    <w:r w:rsidR="007B5BEF">
      <w:rPr>
        <w:noProof/>
      </w:rPr>
      <w:t>4</w:t>
    </w:r>
    <w:r>
      <w:fldChar w:fldCharType="end"/>
    </w:r>
  </w:p>
  <w:p w:rsidR="00DC1B40" w:rsidRDefault="00DC1B40" w:rsidP="00DC1B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1B40" w:rsidRDefault="00DC1B40" w:rsidP="00DC1B40">
    <w:pPr>
      <w:pStyle w:val="bpuHeadSpon"/>
    </w:pPr>
    <w:r w:rsidRPr="00DC1B40">
      <w:rPr>
        <w:rStyle w:val="bpuHeadSponChar"/>
      </w:rPr>
      <w:t>S2474</w:t>
    </w:r>
    <w:r>
      <w:t xml:space="preserve"> SINGLETON</w:t>
    </w:r>
  </w:p>
  <w:p w:rsidR="00DC1B40" w:rsidRDefault="00DC1B40" w:rsidP="00DC1B40">
    <w:pPr>
      <w:pStyle w:val="bpuHeadSpon"/>
    </w:pPr>
    <w:r>
      <w:fldChar w:fldCharType="begin"/>
    </w:r>
    <w:r>
      <w:instrText xml:space="preserve"> PAGE  \* MERGEFORMAT </w:instrText>
    </w:r>
    <w:r>
      <w:fldChar w:fldCharType="separate"/>
    </w:r>
    <w:r w:rsidR="007B5BEF">
      <w:rPr>
        <w:noProof/>
      </w:rPr>
      <w:t>2</w:t>
    </w:r>
    <w:r>
      <w:fldChar w:fldCharType="end"/>
    </w:r>
  </w:p>
  <w:p w:rsidR="00DC1B40" w:rsidRDefault="00DC1B40" w:rsidP="00DC1B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4BC"/>
    <w:rsid w:val="000051BD"/>
    <w:rsid w:val="000160A5"/>
    <w:rsid w:val="0002335B"/>
    <w:rsid w:val="0003549A"/>
    <w:rsid w:val="000367AE"/>
    <w:rsid w:val="00042E7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FE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38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17B"/>
    <w:rsid w:val="007502CB"/>
    <w:rsid w:val="00752D79"/>
    <w:rsid w:val="00752E20"/>
    <w:rsid w:val="00756EDE"/>
    <w:rsid w:val="00781B4D"/>
    <w:rsid w:val="007824BF"/>
    <w:rsid w:val="00783B8D"/>
    <w:rsid w:val="00794B94"/>
    <w:rsid w:val="00794BD4"/>
    <w:rsid w:val="007A2F73"/>
    <w:rsid w:val="007A3061"/>
    <w:rsid w:val="007A5A0B"/>
    <w:rsid w:val="007B5BEF"/>
    <w:rsid w:val="007C0E14"/>
    <w:rsid w:val="007C23B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7CC"/>
    <w:rsid w:val="00866563"/>
    <w:rsid w:val="00867AC2"/>
    <w:rsid w:val="0087056E"/>
    <w:rsid w:val="00875402"/>
    <w:rsid w:val="00884D51"/>
    <w:rsid w:val="008916EC"/>
    <w:rsid w:val="00891E4F"/>
    <w:rsid w:val="008A31C5"/>
    <w:rsid w:val="008A4F9A"/>
    <w:rsid w:val="008B2850"/>
    <w:rsid w:val="008C79B3"/>
    <w:rsid w:val="008D7796"/>
    <w:rsid w:val="008D77BD"/>
    <w:rsid w:val="008E34E3"/>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152"/>
    <w:rsid w:val="009D7934"/>
    <w:rsid w:val="009D7CCF"/>
    <w:rsid w:val="009E5961"/>
    <w:rsid w:val="009F4FAC"/>
    <w:rsid w:val="00A017C0"/>
    <w:rsid w:val="00A11228"/>
    <w:rsid w:val="00A15877"/>
    <w:rsid w:val="00A222C2"/>
    <w:rsid w:val="00A305D6"/>
    <w:rsid w:val="00A342C4"/>
    <w:rsid w:val="00A50F6B"/>
    <w:rsid w:val="00A52237"/>
    <w:rsid w:val="00A546CB"/>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D73"/>
    <w:rsid w:val="00C8456C"/>
    <w:rsid w:val="00C861F0"/>
    <w:rsid w:val="00C91E19"/>
    <w:rsid w:val="00C92402"/>
    <w:rsid w:val="00C92867"/>
    <w:rsid w:val="00C93B93"/>
    <w:rsid w:val="00CA037D"/>
    <w:rsid w:val="00CA0837"/>
    <w:rsid w:val="00CA2442"/>
    <w:rsid w:val="00CA4725"/>
    <w:rsid w:val="00CB6246"/>
    <w:rsid w:val="00CC0A17"/>
    <w:rsid w:val="00CC3D79"/>
    <w:rsid w:val="00CD0F93"/>
    <w:rsid w:val="00CD1BD1"/>
    <w:rsid w:val="00CD528D"/>
    <w:rsid w:val="00CD62D6"/>
    <w:rsid w:val="00CE30F9"/>
    <w:rsid w:val="00CE78BF"/>
    <w:rsid w:val="00CF5AA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631"/>
    <w:rsid w:val="00D904BC"/>
    <w:rsid w:val="00D9410B"/>
    <w:rsid w:val="00D9695B"/>
    <w:rsid w:val="00DA2417"/>
    <w:rsid w:val="00DA5585"/>
    <w:rsid w:val="00DB02AC"/>
    <w:rsid w:val="00DB6AA2"/>
    <w:rsid w:val="00DC1B40"/>
    <w:rsid w:val="00DE10D1"/>
    <w:rsid w:val="00DE2514"/>
    <w:rsid w:val="00DE3AC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5DF"/>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B55106-BD67-4F9E-A1D3-C96C3A2E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1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1207</Words>
  <Characters>6144</Characters>
  <Application>Microsoft Office Word</Application>
  <DocSecurity>0</DocSecurity>
  <Lines>144</Lines>
  <Paragraphs>21</Paragraphs>
  <ScaleCrop>false</ScaleCrop>
  <HeadingPairs>
    <vt:vector size="2" baseType="variant">
      <vt:variant>
        <vt:lpstr>Title</vt:lpstr>
      </vt:variant>
      <vt:variant>
        <vt:i4>1</vt:i4>
      </vt:variant>
    </vt:vector>
  </HeadingPairs>
  <TitlesOfParts>
    <vt:vector size="1" baseType="lpstr">
      <vt:lpstr>S2474</vt:lpstr>
    </vt:vector>
  </TitlesOfParts>
  <Manager>R229</Manager>
  <Company>NJ Office of Legislative Services</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S2474</dc:title>
  <dc:subject/>
  <dc:creator>Senator  SINGLETON</dc:creator>
  <cp:keywords>S2474|4|LG |252|264|252|F|0|</cp:keywords>
  <dc:description>INTRODUCED MAY 11, 2020</dc:description>
  <cp:lastModifiedBy>Bell, Careema</cp:lastModifiedBy>
  <cp:revision>2</cp:revision>
  <cp:lastPrinted>2005-10-12T19:02:00Z</cp:lastPrinted>
  <dcterms:created xsi:type="dcterms:W3CDTF">2020-05-12T23:15:00Z</dcterms:created>
  <dcterms:modified xsi:type="dcterms:W3CDTF">2020-05-12T23:15:00Z</dcterms:modified>
  <cp:category>s.1: C.52:27D-18.4 to 2020/27; 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