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04232B" w:rsidP="00407C9E">
      <w:pPr>
        <w:pStyle w:val="NoteOrEstimate"/>
      </w:pPr>
      <w:r>
        <w:t>LEGISLATIVE FISCAL ESTIMATE</w:t>
      </w:r>
    </w:p>
    <w:p w:rsidR="003C5892" w:rsidRDefault="0004232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E13EA" w:rsidP="00DE13EA">
      <w:pPr>
        <w:pStyle w:val="BillNo"/>
      </w:pPr>
      <w:r>
        <w:t>219th LEGISLATURE</w:t>
      </w:r>
    </w:p>
    <w:p w:rsidR="00353325" w:rsidRPr="00DE13EA" w:rsidRDefault="00353325" w:rsidP="00353325">
      <w:pPr>
        <w:rPr>
          <w:sz w:val="20"/>
          <w:szCs w:val="20"/>
        </w:rPr>
      </w:pPr>
    </w:p>
    <w:p w:rsidR="00DE13EA" w:rsidRDefault="00DE13EA" w:rsidP="00DE13EA">
      <w:pPr>
        <w:jc w:val="center"/>
      </w:pPr>
      <w:r>
        <w:t>DATED: JUNE 12, 2020</w:t>
      </w:r>
    </w:p>
    <w:p w:rsidR="00DE13EA" w:rsidRPr="00DE13EA" w:rsidRDefault="00DE13EA" w:rsidP="00353325">
      <w:pPr>
        <w:rPr>
          <w:sz w:val="20"/>
          <w:szCs w:val="20"/>
        </w:rPr>
      </w:pPr>
    </w:p>
    <w:p w:rsidR="00DE13EA" w:rsidRPr="00DE13EA" w:rsidRDefault="00DE13EA"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DE13EA"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12EEE" w:rsidP="00515AC5">
            <w:r>
              <w:t>Concerns certain workers' compensation supplemental benefits for surviving dependents of essential employees who die in course of employment.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52075" w:rsidP="00515AC5">
            <w:r>
              <w:t>Annual State expenditure and revenue increases to Second Injury Fund.  Annual expenditure increase to certain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52075" w:rsidP="00515AC5">
            <w:r>
              <w:t>Department of Labor and Workforce Development.  Certain Local governments.</w:t>
            </w:r>
          </w:p>
        </w:tc>
      </w:tr>
    </w:tbl>
    <w:p w:rsidR="003C5892" w:rsidRPr="00DE13EA"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rsidTr="00DE13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7816A8" w:rsidTr="00DE13EA">
        <w:trPr>
          <w:gridAfter w:val="1"/>
          <w:wAfter w:w="15" w:type="dxa"/>
          <w:trHeight w:val="410"/>
        </w:trPr>
        <w:tc>
          <w:tcPr>
            <w:tcW w:w="3240" w:type="dxa"/>
            <w:tcBorders>
              <w:top w:val="single" w:sz="4" w:space="0" w:color="auto"/>
              <w:left w:val="single" w:sz="4" w:space="0" w:color="auto"/>
              <w:bottom w:val="single" w:sz="4" w:space="0" w:color="auto"/>
            </w:tcBorders>
            <w:shd w:val="pct20" w:color="auto" w:fill="auto"/>
            <w:vAlign w:val="bottom"/>
          </w:tcPr>
          <w:p w:rsidR="007816A8" w:rsidRPr="00F11982" w:rsidRDefault="007816A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4" w:space="0" w:color="auto"/>
              <w:bottom w:val="single" w:sz="4" w:space="0" w:color="auto"/>
              <w:right w:val="single" w:sz="4" w:space="0" w:color="auto"/>
            </w:tcBorders>
            <w:shd w:val="pct20" w:color="auto" w:fill="auto"/>
            <w:vAlign w:val="bottom"/>
          </w:tcPr>
          <w:p w:rsidR="007816A8" w:rsidRPr="004219FC" w:rsidRDefault="007816A8" w:rsidP="00F52075">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w:t>
            </w:r>
          </w:p>
        </w:tc>
      </w:tr>
      <w:tr w:rsidR="007816A8" w:rsidTr="00DE13EA">
        <w:trPr>
          <w:gridAfter w:val="1"/>
          <w:wAfter w:w="15" w:type="dxa"/>
          <w:trHeight w:val="410"/>
        </w:trPr>
        <w:tc>
          <w:tcPr>
            <w:tcW w:w="3240" w:type="dxa"/>
            <w:tcBorders>
              <w:top w:val="single" w:sz="4" w:space="0" w:color="auto"/>
              <w:left w:val="single" w:sz="6" w:space="0" w:color="auto"/>
              <w:bottom w:val="nil"/>
              <w:right w:val="nil"/>
            </w:tcBorders>
            <w:tcMar>
              <w:bottom w:w="29" w:type="dxa"/>
            </w:tcMar>
            <w:vAlign w:val="bottom"/>
          </w:tcPr>
          <w:p w:rsidR="007816A8" w:rsidRPr="00F11982" w:rsidRDefault="001D1B33" w:rsidP="002D7863">
            <w:pPr>
              <w:tabs>
                <w:tab w:val="left" w:pos="360"/>
                <w:tab w:val="left" w:pos="720"/>
                <w:tab w:val="left" w:pos="1440"/>
                <w:tab w:val="left" w:pos="2160"/>
                <w:tab w:val="left" w:pos="2880"/>
                <w:tab w:val="left" w:pos="3600"/>
                <w:tab w:val="left" w:pos="4320"/>
                <w:tab w:val="left" w:pos="5040"/>
              </w:tabs>
              <w:rPr>
                <w:b/>
              </w:rPr>
            </w:pPr>
            <w:r>
              <w:rPr>
                <w:b/>
              </w:rPr>
              <w:t>State Expenditure Increase, Second Injury Fund</w:t>
            </w:r>
          </w:p>
        </w:tc>
        <w:tc>
          <w:tcPr>
            <w:tcW w:w="6120" w:type="dxa"/>
            <w:tcBorders>
              <w:top w:val="single" w:sz="4" w:space="0" w:color="auto"/>
              <w:left w:val="nil"/>
              <w:bottom w:val="nil"/>
              <w:right w:val="single" w:sz="4" w:space="0" w:color="auto"/>
            </w:tcBorders>
            <w:tcMar>
              <w:bottom w:w="29" w:type="dxa"/>
            </w:tcMar>
            <w:vAlign w:val="bottom"/>
          </w:tcPr>
          <w:p w:rsidR="007816A8" w:rsidRDefault="001D1B3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816A8" w:rsidTr="00DE13E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7816A8" w:rsidRPr="00F11982" w:rsidRDefault="007816A8"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1D1B33">
              <w:rPr>
                <w:b/>
              </w:rPr>
              <w:t xml:space="preserve"> Increase, Second Injury Fund</w:t>
            </w:r>
          </w:p>
        </w:tc>
        <w:tc>
          <w:tcPr>
            <w:tcW w:w="6120" w:type="dxa"/>
            <w:tcBorders>
              <w:top w:val="nil"/>
              <w:left w:val="nil"/>
              <w:bottom w:val="nil"/>
              <w:right w:val="single" w:sz="4" w:space="0" w:color="auto"/>
            </w:tcBorders>
            <w:tcMar>
              <w:bottom w:w="29" w:type="dxa"/>
            </w:tcMar>
            <w:vAlign w:val="bottom"/>
          </w:tcPr>
          <w:p w:rsidR="007816A8" w:rsidRDefault="001D1B3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816A8" w:rsidTr="00DE13E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7816A8" w:rsidRPr="00F11982" w:rsidRDefault="001D1B33" w:rsidP="002D7863">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20" w:type="dxa"/>
            <w:tcBorders>
              <w:top w:val="nil"/>
              <w:left w:val="nil"/>
              <w:bottom w:val="nil"/>
              <w:right w:val="single" w:sz="4" w:space="0" w:color="auto"/>
            </w:tcBorders>
            <w:tcMar>
              <w:bottom w:w="29" w:type="dxa"/>
            </w:tcMar>
            <w:vAlign w:val="bottom"/>
          </w:tcPr>
          <w:p w:rsidR="007816A8" w:rsidRDefault="001D1B3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E13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DE13EA"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1D1B33" w:rsidP="00DE13EA">
      <w:pPr>
        <w:pStyle w:val="StyleBulletedSymbolsymbol"/>
        <w:spacing w:after="0"/>
      </w:pPr>
      <w:r>
        <w:t>The Office of Legislative Services (OLS) estimates that the bill will result in an indeterminate</w:t>
      </w:r>
      <w:r w:rsidR="001B5EA5">
        <w:t xml:space="preserve"> annual increase</w:t>
      </w:r>
      <w:r>
        <w:t xml:space="preserve"> </w:t>
      </w:r>
      <w:r w:rsidR="001B5EA5">
        <w:t xml:space="preserve">of </w:t>
      </w:r>
      <w:r>
        <w:t xml:space="preserve">State workers’ compensation (WC) benefits paid out of the Second Injury Fund (SIF) to surviving dependents of </w:t>
      </w:r>
      <w:r w:rsidRPr="001D1B33">
        <w:t>essential emplo</w:t>
      </w:r>
      <w:r>
        <w:t>yees who died in the course of</w:t>
      </w:r>
      <w:r w:rsidRPr="001D1B33">
        <w:t xml:space="preserve"> employment due to the contraction of coronavirus disease 2019.</w:t>
      </w:r>
      <w:r w:rsidR="001B5EA5">
        <w:t xml:space="preserve">  </w:t>
      </w:r>
      <w:r w:rsidR="00CF264E">
        <w:t xml:space="preserve">The OLS notes, however, that Social Security benefits will reduce or even negate a qualified dependent’s WC annual cost of living adjustment (COLA) under the bill.  </w:t>
      </w:r>
      <w:r w:rsidR="00CF264E" w:rsidRPr="00363146">
        <w:t>The OLS cannot forecast the annual expenditure increase given</w:t>
      </w:r>
      <w:r w:rsidR="005E6023">
        <w:t xml:space="preserve"> the</w:t>
      </w:r>
      <w:r w:rsidR="00CF264E">
        <w:t xml:space="preserve"> uncertainty concerning reliability and validity of the available</w:t>
      </w:r>
      <w:r w:rsidR="000D149C">
        <w:t>, limited,</w:t>
      </w:r>
      <w:r w:rsidR="00CF264E">
        <w:t xml:space="preserve"> data</w:t>
      </w:r>
      <w:r w:rsidR="00CF264E" w:rsidRPr="00363146">
        <w:t xml:space="preserve"> and the severity </w:t>
      </w:r>
      <w:r w:rsidR="00CF264E">
        <w:t>of the coronavirus disease 2019 pandemic.</w:t>
      </w:r>
    </w:p>
    <w:p w:rsidR="00DE13EA" w:rsidRDefault="00DE13EA" w:rsidP="00DE13EA">
      <w:pPr>
        <w:pStyle w:val="StyleBulletedSymbolsymbol"/>
        <w:numPr>
          <w:ilvl w:val="0"/>
          <w:numId w:val="0"/>
        </w:numPr>
        <w:spacing w:after="0"/>
        <w:ind w:left="360"/>
      </w:pPr>
    </w:p>
    <w:p w:rsidR="001B5EA5" w:rsidRDefault="001B5EA5" w:rsidP="00DE13EA">
      <w:pPr>
        <w:pStyle w:val="StyleBulletedSymbolsymbol"/>
        <w:spacing w:after="0"/>
      </w:pPr>
      <w:r>
        <w:t xml:space="preserve">Any growth in SIF disbursements will trigger a corresponding SIF revenue increases.  This is so because current law requires the Department of Labor and Workforce Development to calculate the SIF assessment for each upcoming calendar year according to a formula that incorporates expected </w:t>
      </w:r>
      <w:r w:rsidR="00DE13EA">
        <w:t>benefit payments as a variable.</w:t>
      </w:r>
    </w:p>
    <w:p w:rsidR="00DE13EA" w:rsidRDefault="00DE13EA" w:rsidP="00DE13EA">
      <w:pPr>
        <w:pStyle w:val="StyleBulletedSymbolsymbol"/>
        <w:numPr>
          <w:ilvl w:val="0"/>
          <w:numId w:val="0"/>
        </w:numPr>
        <w:spacing w:after="0"/>
        <w:ind w:left="360"/>
      </w:pPr>
    </w:p>
    <w:p w:rsidR="001B5EA5" w:rsidRDefault="001B5EA5" w:rsidP="00DE13EA">
      <w:pPr>
        <w:pStyle w:val="StyleBulletedSymbolsymbol"/>
        <w:spacing w:after="0"/>
      </w:pPr>
      <w:r>
        <w:t xml:space="preserve">The SIF assessment is paid by employers that are WC and employer’s liability insurance policyholders or that are self-insured, except that the assessment is not imposed on the State or any political subdivision thereof which acts as a self-insured employer.  In New Jersey, an unknown number of political subdivisions do not self-insure and instead purchase WC </w:t>
      </w:r>
      <w:r>
        <w:lastRenderedPageBreak/>
        <w:t>insurance policies.  These entities pay the SIF surcharge and will be subject to any SIF rate in</w:t>
      </w:r>
      <w:r w:rsidR="00DE13EA">
        <w:t>crease attributed to this bill.</w:t>
      </w:r>
    </w:p>
    <w:p w:rsidR="001C3401" w:rsidRDefault="001C3401" w:rsidP="001C3401">
      <w:pPr>
        <w:pStyle w:val="ListParagraph"/>
      </w:pPr>
    </w:p>
    <w:p w:rsidR="001C3401" w:rsidRDefault="001C3401" w:rsidP="001C3401">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DE13EA"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 xml:space="preserve">This bill provides supplemental benefit payments to the dependents of essential employees who died in the course of employment due to the contraction of coronavirus disease 2019.  The bill provides a </w:t>
      </w:r>
      <w:r w:rsidR="005E6023">
        <w:rPr>
          <w:spacing w:val="4"/>
        </w:rPr>
        <w:t>COLA</w:t>
      </w:r>
      <w:r w:rsidRPr="00812EEE">
        <w:rPr>
          <w:spacing w:val="4"/>
        </w:rPr>
        <w:t xml:space="preserve"> to the spouse or dependent’s workers’ compensation death benefit if that employee dies from the coronavirus.</w:t>
      </w:r>
      <w:r w:rsidRPr="00812EEE">
        <w:rPr>
          <w:color w:val="000000"/>
        </w:rPr>
        <w:t xml:space="preserve"> </w:t>
      </w:r>
      <w:r w:rsidRPr="00812EEE">
        <w:rPr>
          <w:spacing w:val="4"/>
        </w:rPr>
        <w:t>This adjustment is intended to mirror, to the extent possible, the COLA already in place for benefits for dependents of public safety workers killed in the line of duty.</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(1)</w:t>
      </w:r>
      <w:r w:rsidRPr="00812EEE">
        <w:rPr>
          <w:spacing w:val="4"/>
        </w:rPr>
        <w:tab/>
        <w:t>the bill reduces the amount of the adjustment as much as necessary to ensure that the sum of the adjustment and the amount initially awarded does not exceed the amount which would cause any reduction of Social Security disability benefits;</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(2)</w:t>
      </w:r>
      <w:r w:rsidRPr="00812EEE">
        <w:rPr>
          <w:spacing w:val="4"/>
        </w:rPr>
        <w:ta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(3)</w:t>
      </w:r>
      <w:r w:rsidRPr="00812EEE">
        <w:rPr>
          <w:spacing w:val="4"/>
        </w:rPr>
        <w:tab/>
        <w:t>the bill requires that the COLA benefits will not be paid to any individual who elects to not receive benefits under the Federal Old Age, Survivors and Disability Insurance Act for which the individual is eligible.</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These reductions parallel the reductions provided under current law for claimants who were injured before 1980.  The bill also provides that no supplemental benefits will be paid in any case in which they are calculated to be less than $5 per week.</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Under the bill, “essential employee” is defined as an employee in the public or private sector who, during a state of emergency:</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(1)</w:t>
      </w:r>
      <w:r w:rsidRPr="00812EEE">
        <w:rPr>
          <w:spacing w:val="4"/>
        </w:rPr>
        <w:tab/>
        <w:t>is a public safety worker or first responder, including any fire, police or other emergency responders;</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(2)</w:t>
      </w:r>
      <w:r w:rsidRPr="00812EEE">
        <w:rPr>
          <w:spacing w:val="4"/>
        </w:rPr>
        <w:tab/>
        <w:t>is involved in providing medical and other healthcare services, emergency transportation, social services, and other care services, including services provided in health care facilities, residential facilities, or homes;</w:t>
      </w:r>
    </w:p>
    <w:p w:rsidR="00812EEE" w:rsidRPr="00812EEE" w:rsidRDefault="00812EEE" w:rsidP="00812E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12EEE">
        <w:rPr>
          <w:spacing w:val="4"/>
        </w:rPr>
        <w:tab/>
        <w:t>(3)</w:t>
      </w:r>
      <w:r w:rsidRPr="00812EEE">
        <w:rPr>
          <w:spacing w:val="4"/>
        </w:rPr>
        <w:tab/>
        <w:t>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1C3401" w:rsidRDefault="00812EEE" w:rsidP="001C340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12EEE">
        <w:rPr>
          <w:spacing w:val="4"/>
        </w:rPr>
        <w:tab/>
        <w:t>(4)</w:t>
      </w:r>
      <w:r w:rsidRPr="00812EEE">
        <w:rPr>
          <w:spacing w:val="4"/>
        </w:rPr>
        <w:tab/>
        <w:t>is any other employee deemed an essential employee by the public authority declaring the state of emergency.</w:t>
      </w:r>
      <w:r w:rsidR="001C3401">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DE13EA"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DE13EA"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DE13EA" w:rsidRDefault="00027694" w:rsidP="00DE13EA">
      <w:pPr>
        <w:tabs>
          <w:tab w:val="left" w:pos="360"/>
          <w:tab w:val="left" w:pos="720"/>
          <w:tab w:val="left" w:pos="1440"/>
          <w:tab w:val="left" w:pos="2160"/>
          <w:tab w:val="left" w:pos="2880"/>
          <w:tab w:val="left" w:pos="3600"/>
          <w:tab w:val="left" w:pos="4320"/>
          <w:tab w:val="left" w:pos="5040"/>
        </w:tabs>
      </w:pPr>
      <w:r>
        <w:tab/>
        <w:t>None received.</w:t>
      </w:r>
      <w:bookmarkStart w:id="1" w:name="_GoBack"/>
      <w:bookmarkEnd w:id="1"/>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63146" w:rsidRDefault="00363146" w:rsidP="002D7863">
      <w:pPr>
        <w:tabs>
          <w:tab w:val="left" w:pos="360"/>
          <w:tab w:val="left" w:pos="720"/>
          <w:tab w:val="left" w:pos="1440"/>
          <w:tab w:val="left" w:pos="2160"/>
          <w:tab w:val="left" w:pos="2880"/>
          <w:tab w:val="left" w:pos="3600"/>
          <w:tab w:val="left" w:pos="4320"/>
          <w:tab w:val="left" w:pos="5040"/>
        </w:tabs>
      </w:pPr>
      <w:r>
        <w:tab/>
        <w:t xml:space="preserve">The OLS estimates that the enactment of this bill will result in indeterminate annual increase of State WC benefits paid out of the SIF to surviving dependents of </w:t>
      </w:r>
      <w:r w:rsidRPr="00363146">
        <w:t>essential employees who died in the course of employment due to the contractio</w:t>
      </w:r>
      <w:r w:rsidR="00077E80">
        <w:t>n of coronavirus disease 2019.</w:t>
      </w:r>
      <w:r w:rsidRPr="00363146">
        <w:t xml:space="preserve">  The OLS notes, however, that Social Security benefits will reduce or even negate a qualified dependent’s WC an</w:t>
      </w:r>
      <w:r w:rsidR="00E5516D">
        <w:t>nual COLA</w:t>
      </w:r>
      <w:r w:rsidRPr="00363146">
        <w:t xml:space="preserve"> under the bill.</w:t>
      </w:r>
      <w:r w:rsidR="00077E80">
        <w:t xml:space="preserve">  </w:t>
      </w:r>
      <w:r w:rsidR="00077E80" w:rsidRPr="00363146">
        <w:t>The OLS cannot forecast the annual expenditure increase given</w:t>
      </w:r>
      <w:r w:rsidR="000718CB">
        <w:t xml:space="preserve"> the</w:t>
      </w:r>
      <w:r w:rsidR="00077E80">
        <w:t xml:space="preserve"> </w:t>
      </w:r>
      <w:r w:rsidR="00A14A73">
        <w:t>uncertainty concerning</w:t>
      </w:r>
      <w:r w:rsidR="001F7AF2">
        <w:t xml:space="preserve"> reliability and validity</w:t>
      </w:r>
      <w:r w:rsidR="00A14A73">
        <w:t xml:space="preserve"> of the available data</w:t>
      </w:r>
      <w:r w:rsidR="00077E80" w:rsidRPr="00363146">
        <w:t xml:space="preserve"> and the severity </w:t>
      </w:r>
      <w:r w:rsidR="00077E80">
        <w:t>of the coronavirus disease 2019 pandemic.</w:t>
      </w:r>
    </w:p>
    <w:p w:rsidR="00363146" w:rsidRDefault="00363146" w:rsidP="002D7863">
      <w:pPr>
        <w:tabs>
          <w:tab w:val="left" w:pos="360"/>
          <w:tab w:val="left" w:pos="720"/>
          <w:tab w:val="left" w:pos="1440"/>
          <w:tab w:val="left" w:pos="2160"/>
          <w:tab w:val="left" w:pos="2880"/>
          <w:tab w:val="left" w:pos="3600"/>
          <w:tab w:val="left" w:pos="4320"/>
          <w:tab w:val="left" w:pos="5040"/>
        </w:tabs>
      </w:pPr>
      <w:r>
        <w:tab/>
        <w:t xml:space="preserve">Any growth in SIF disbursements will trigger corresponding SIF revenue increases.  This is so because current law requires the Department of Labor and Workforce Development to calculate the SIF assessment for each upcoming calendar year so that projected fund resources equal 125 percent of expected benefit payments plus 100 percent of the projected cost of administration.  </w:t>
      </w:r>
    </w:p>
    <w:p w:rsidR="00C920B6" w:rsidRDefault="00027694" w:rsidP="002D7863">
      <w:pPr>
        <w:tabs>
          <w:tab w:val="left" w:pos="360"/>
          <w:tab w:val="left" w:pos="720"/>
          <w:tab w:val="left" w:pos="1440"/>
          <w:tab w:val="left" w:pos="2160"/>
          <w:tab w:val="left" w:pos="2880"/>
          <w:tab w:val="left" w:pos="3600"/>
          <w:tab w:val="left" w:pos="4320"/>
          <w:tab w:val="left" w:pos="5040"/>
        </w:tabs>
      </w:pPr>
      <w:r>
        <w:tab/>
        <w:t>The SIF assessment is paid by employers that are WC and employer’s liability insurance policyholders or that are self-insured, except that the assessment is not imposed on the State or any political subdivision thereof which acts as a self-insured employer.  An unknown number of political subdivisions do not self-insure and instead purchase WC insurance policies.  These entities pay the SIF surcharge and will be subject to any SIF rate increase attributable to this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2EEE"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812EEE" w:rsidRDefault="00812EEE" w:rsidP="00EF17BC">
            <w:pPr>
              <w:pStyle w:val="10pointItalics"/>
            </w:pPr>
            <w:bookmarkStart w:id="2" w:name="UserFullName"/>
            <w:bookmarkEnd w:id="2"/>
            <w:r>
              <w:t xml:space="preserve">Juan C. Rodriguez </w:t>
            </w:r>
          </w:p>
          <w:p w:rsidR="00EF17BC" w:rsidRDefault="00812EEE"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E13EA" w:rsidRDefault="00DE13EA" w:rsidP="00EF17BC">
      <w:pPr>
        <w:spacing w:line="287" w:lineRule="atLeast"/>
      </w:pPr>
    </w:p>
    <w:p w:rsidR="00EF17BC" w:rsidRDefault="0004232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4232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C3401">
      <w:headerReference w:type="default" r:id="rId7"/>
      <w:footerReference w:type="first" r:id="rId8"/>
      <w:pgSz w:w="12240" w:h="20160" w:code="5"/>
      <w:pgMar w:top="135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6FB" w:rsidRDefault="008166FB">
      <w:r>
        <w:separator/>
      </w:r>
    </w:p>
  </w:endnote>
  <w:endnote w:type="continuationSeparator" w:id="0">
    <w:p w:rsidR="008166FB" w:rsidRDefault="0081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B732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34690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6FB" w:rsidRDefault="008166FB">
      <w:r>
        <w:separator/>
      </w:r>
    </w:p>
  </w:footnote>
  <w:footnote w:type="continuationSeparator" w:id="0">
    <w:p w:rsidR="008166FB" w:rsidRDefault="00816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32B" w:rsidRDefault="0004232B" w:rsidP="0004232B">
    <w:pPr>
      <w:pStyle w:val="Header"/>
      <w:jc w:val="center"/>
    </w:pPr>
    <w:r>
      <w:t xml:space="preserve">FE to S2476 </w:t>
    </w:r>
  </w:p>
  <w:p w:rsidR="0004232B" w:rsidRDefault="0004232B" w:rsidP="0004232B">
    <w:pPr>
      <w:pStyle w:val="Header"/>
      <w:jc w:val="center"/>
    </w:pPr>
    <w:r>
      <w:fldChar w:fldCharType="begin"/>
    </w:r>
    <w:r>
      <w:instrText xml:space="preserve"> PAGE  \* MERGEFORMAT </w:instrText>
    </w:r>
    <w:r>
      <w:fldChar w:fldCharType="separate"/>
    </w:r>
    <w:r w:rsidR="000B7323">
      <w:rPr>
        <w:noProof/>
      </w:rPr>
      <w:t>3</w:t>
    </w:r>
    <w:r>
      <w:fldChar w:fldCharType="end"/>
    </w:r>
  </w:p>
  <w:p w:rsidR="0004232B" w:rsidRDefault="0004232B" w:rsidP="0004232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32B"/>
    <w:rsid w:val="00011EDD"/>
    <w:rsid w:val="00013973"/>
    <w:rsid w:val="00027694"/>
    <w:rsid w:val="000333DF"/>
    <w:rsid w:val="00036860"/>
    <w:rsid w:val="0004232B"/>
    <w:rsid w:val="00042B0B"/>
    <w:rsid w:val="000629F9"/>
    <w:rsid w:val="000701B0"/>
    <w:rsid w:val="00070F62"/>
    <w:rsid w:val="000718CB"/>
    <w:rsid w:val="00077E80"/>
    <w:rsid w:val="000820F8"/>
    <w:rsid w:val="0008691D"/>
    <w:rsid w:val="00095290"/>
    <w:rsid w:val="000A16EC"/>
    <w:rsid w:val="000B1CCB"/>
    <w:rsid w:val="000B7323"/>
    <w:rsid w:val="000C074D"/>
    <w:rsid w:val="000C50EA"/>
    <w:rsid w:val="000D149C"/>
    <w:rsid w:val="000E08DD"/>
    <w:rsid w:val="000E17DB"/>
    <w:rsid w:val="000F0A12"/>
    <w:rsid w:val="000F231D"/>
    <w:rsid w:val="000F278B"/>
    <w:rsid w:val="000F2B57"/>
    <w:rsid w:val="001106B5"/>
    <w:rsid w:val="00112BB7"/>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5EA5"/>
    <w:rsid w:val="001C3401"/>
    <w:rsid w:val="001D0C90"/>
    <w:rsid w:val="001D1B33"/>
    <w:rsid w:val="001D3FD4"/>
    <w:rsid w:val="001F4F8B"/>
    <w:rsid w:val="001F7AF2"/>
    <w:rsid w:val="00201322"/>
    <w:rsid w:val="00203C53"/>
    <w:rsid w:val="00210E60"/>
    <w:rsid w:val="002116FF"/>
    <w:rsid w:val="00212908"/>
    <w:rsid w:val="00213CFF"/>
    <w:rsid w:val="00220166"/>
    <w:rsid w:val="00231207"/>
    <w:rsid w:val="00234802"/>
    <w:rsid w:val="00241AAD"/>
    <w:rsid w:val="002427E6"/>
    <w:rsid w:val="002451F9"/>
    <w:rsid w:val="002518C8"/>
    <w:rsid w:val="00255839"/>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3146"/>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059"/>
    <w:rsid w:val="004149CC"/>
    <w:rsid w:val="004219F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4F26"/>
    <w:rsid w:val="005E6023"/>
    <w:rsid w:val="005E75AB"/>
    <w:rsid w:val="00601F73"/>
    <w:rsid w:val="00625D15"/>
    <w:rsid w:val="00651611"/>
    <w:rsid w:val="00653AE2"/>
    <w:rsid w:val="006671C7"/>
    <w:rsid w:val="00684616"/>
    <w:rsid w:val="006917CF"/>
    <w:rsid w:val="00692BD4"/>
    <w:rsid w:val="006B22F3"/>
    <w:rsid w:val="006B2FD5"/>
    <w:rsid w:val="006B5C2D"/>
    <w:rsid w:val="006B6C16"/>
    <w:rsid w:val="006D6F6C"/>
    <w:rsid w:val="006F239A"/>
    <w:rsid w:val="006F505D"/>
    <w:rsid w:val="006F7203"/>
    <w:rsid w:val="007152D2"/>
    <w:rsid w:val="00722AEF"/>
    <w:rsid w:val="00737A6C"/>
    <w:rsid w:val="00743F01"/>
    <w:rsid w:val="00744AE4"/>
    <w:rsid w:val="007572BB"/>
    <w:rsid w:val="00763D60"/>
    <w:rsid w:val="007816A8"/>
    <w:rsid w:val="007833B1"/>
    <w:rsid w:val="007920AC"/>
    <w:rsid w:val="007A0F7E"/>
    <w:rsid w:val="007A42C5"/>
    <w:rsid w:val="007A65A1"/>
    <w:rsid w:val="007B1FCF"/>
    <w:rsid w:val="007C4620"/>
    <w:rsid w:val="007E337B"/>
    <w:rsid w:val="007E5EB3"/>
    <w:rsid w:val="00804E41"/>
    <w:rsid w:val="00811BC0"/>
    <w:rsid w:val="00812EEE"/>
    <w:rsid w:val="008166FB"/>
    <w:rsid w:val="008231E8"/>
    <w:rsid w:val="008266B7"/>
    <w:rsid w:val="00854B89"/>
    <w:rsid w:val="00855555"/>
    <w:rsid w:val="00881EF3"/>
    <w:rsid w:val="00883E7C"/>
    <w:rsid w:val="00886261"/>
    <w:rsid w:val="00894971"/>
    <w:rsid w:val="008C0341"/>
    <w:rsid w:val="008D5731"/>
    <w:rsid w:val="008E1349"/>
    <w:rsid w:val="008E52A0"/>
    <w:rsid w:val="0092686E"/>
    <w:rsid w:val="00937A78"/>
    <w:rsid w:val="00947B1E"/>
    <w:rsid w:val="00953C08"/>
    <w:rsid w:val="00973C29"/>
    <w:rsid w:val="009B14F4"/>
    <w:rsid w:val="009B1B0D"/>
    <w:rsid w:val="009B1C3D"/>
    <w:rsid w:val="009B32DD"/>
    <w:rsid w:val="009B4803"/>
    <w:rsid w:val="009C005A"/>
    <w:rsid w:val="009D4BC2"/>
    <w:rsid w:val="009D5E5F"/>
    <w:rsid w:val="009D62B4"/>
    <w:rsid w:val="009E1448"/>
    <w:rsid w:val="009E3E41"/>
    <w:rsid w:val="00A05A06"/>
    <w:rsid w:val="00A14A73"/>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762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20B6"/>
    <w:rsid w:val="00C97447"/>
    <w:rsid w:val="00CC462E"/>
    <w:rsid w:val="00CC6622"/>
    <w:rsid w:val="00CF264E"/>
    <w:rsid w:val="00D20F5D"/>
    <w:rsid w:val="00D376ED"/>
    <w:rsid w:val="00D40E4F"/>
    <w:rsid w:val="00D638D0"/>
    <w:rsid w:val="00D67A0A"/>
    <w:rsid w:val="00D734B9"/>
    <w:rsid w:val="00D762A6"/>
    <w:rsid w:val="00D762BF"/>
    <w:rsid w:val="00D84564"/>
    <w:rsid w:val="00D958CF"/>
    <w:rsid w:val="00D968A7"/>
    <w:rsid w:val="00DB3E72"/>
    <w:rsid w:val="00DC2149"/>
    <w:rsid w:val="00DC789F"/>
    <w:rsid w:val="00DD3C40"/>
    <w:rsid w:val="00DD7275"/>
    <w:rsid w:val="00DE13EA"/>
    <w:rsid w:val="00DE1C6C"/>
    <w:rsid w:val="00DE47C2"/>
    <w:rsid w:val="00DE5037"/>
    <w:rsid w:val="00DF054C"/>
    <w:rsid w:val="00DF65C1"/>
    <w:rsid w:val="00E008A4"/>
    <w:rsid w:val="00E042C5"/>
    <w:rsid w:val="00E06D7C"/>
    <w:rsid w:val="00E132A0"/>
    <w:rsid w:val="00E21963"/>
    <w:rsid w:val="00E22D9A"/>
    <w:rsid w:val="00E262A3"/>
    <w:rsid w:val="00E32D2F"/>
    <w:rsid w:val="00E416B6"/>
    <w:rsid w:val="00E51E95"/>
    <w:rsid w:val="00E5461B"/>
    <w:rsid w:val="00E5516D"/>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FEF"/>
    <w:rsid w:val="00F2634D"/>
    <w:rsid w:val="00F332CE"/>
    <w:rsid w:val="00F35009"/>
    <w:rsid w:val="00F4083E"/>
    <w:rsid w:val="00F45BA7"/>
    <w:rsid w:val="00F51DD4"/>
    <w:rsid w:val="00F52075"/>
    <w:rsid w:val="00F64D56"/>
    <w:rsid w:val="00F73621"/>
    <w:rsid w:val="00F82B11"/>
    <w:rsid w:val="00F873F0"/>
    <w:rsid w:val="00FA6D2B"/>
    <w:rsid w:val="00FB15DB"/>
    <w:rsid w:val="00FC7DA9"/>
    <w:rsid w:val="00FD12A0"/>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46809CB"/>
  <w15:docId w15:val="{6C25F761-2E98-455C-915F-64E66237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E13EA"/>
    <w:pPr>
      <w:ind w:left="720"/>
      <w:contextualSpacing/>
    </w:pPr>
  </w:style>
  <w:style w:type="paragraph" w:styleId="BalloonText">
    <w:name w:val="Balloon Text"/>
    <w:basedOn w:val="Normal"/>
    <w:link w:val="BalloonTextChar"/>
    <w:semiHidden/>
    <w:unhideWhenUsed/>
    <w:rsid w:val="00DE13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3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1101</Words>
  <Characters>6095</Characters>
  <Application>Microsoft Office Word</Application>
  <DocSecurity>0</DocSecurity>
  <Lines>137</Lines>
  <Paragraphs>53</Paragraphs>
  <ScaleCrop>false</ScaleCrop>
  <HeadingPairs>
    <vt:vector size="2" baseType="variant">
      <vt:variant>
        <vt:lpstr>Title</vt:lpstr>
      </vt:variant>
      <vt:variant>
        <vt:i4>1</vt:i4>
      </vt:variant>
    </vt:vector>
  </HeadingPairs>
  <TitlesOfParts>
    <vt:vector size="1" baseType="lpstr">
      <vt:lpstr>S2476   FISCAL ESTIMATE</vt:lpstr>
    </vt:vector>
  </TitlesOfParts>
  <Manager>Juan C. Rodriguez;R211</Manager>
  <Company>Office of Legislative Services</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S2476 FISCAL ESTIMATE</dc:title>
  <dc:creator>Senator SINGLETON Senator ADDIEGO</dc:creator>
  <cp:keywords>S2476|3|CL |289|311|279|!||</cp:keywords>
  <dc:description>Sent to BPU 6/12/20</dc:description>
  <cp:lastModifiedBy>Sommers, Shelly</cp:lastModifiedBy>
  <cp:revision>2</cp:revision>
  <cp:lastPrinted>2020-06-12T16:10:00Z</cp:lastPrinted>
  <dcterms:created xsi:type="dcterms:W3CDTF">2020-06-12T16:11:00Z</dcterms:created>
  <dcterms:modified xsi:type="dcterms:W3CDTF">2020-06-12T16:11:00Z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