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9C2" w:rsidRDefault="003F79C2" w:rsidP="003F79C2">
      <w:pPr>
        <w:pStyle w:val="bpuBill"/>
      </w:pPr>
      <w:bookmarkStart w:id="0" w:name="bpuFrontPg"/>
      <w:bookmarkStart w:id="1" w:name="_GoBack"/>
      <w:bookmarkEnd w:id="0"/>
      <w:bookmarkEnd w:id="1"/>
      <w:r>
        <w:t xml:space="preserve">SENATE, No. 2489 </w:t>
      </w:r>
    </w:p>
    <w:p w:rsidR="003F79C2" w:rsidRPr="009D38FF" w:rsidRDefault="003F79C2" w:rsidP="003F79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93337" r:id="rId7"/>
        </w:object>
      </w:r>
    </w:p>
    <w:p w:rsidR="003F79C2" w:rsidRDefault="003F79C2" w:rsidP="003F79C2">
      <w:pPr>
        <w:pStyle w:val="bpuState"/>
      </w:pPr>
      <w:r>
        <w:t>STATE OF NEW JERSEY</w:t>
      </w:r>
    </w:p>
    <w:p w:rsidR="003F79C2" w:rsidRDefault="003F79C2" w:rsidP="003F79C2">
      <w:pPr>
        <w:pStyle w:val="bpuLegislature"/>
      </w:pPr>
      <w:r>
        <w:t>219th LEGISLATURE</w:t>
      </w:r>
    </w:p>
    <w:p w:rsidR="003F79C2" w:rsidRDefault="003F79C2" w:rsidP="003F79C2">
      <w:pPr>
        <w:pStyle w:val="bpuWpGraphic"/>
      </w:pPr>
      <w:r>
        <w:object w:dxaOrig="8985" w:dyaOrig="255">
          <v:shape id="_x0000_i1026" type="#_x0000_t75" style="width:6in;height:12pt" o:ole="">
            <v:imagedata r:id="rId6" o:title=""/>
          </v:shape>
          <o:OLEObject Type="Embed" ProgID="WPWin6.1" ShapeID="_x0000_i1026" DrawAspect="Content" ObjectID="_1650993338" r:id="rId8"/>
        </w:object>
      </w:r>
      <w:r>
        <w:t xml:space="preserve">  </w:t>
      </w:r>
    </w:p>
    <w:p w:rsidR="003F79C2" w:rsidRDefault="003F79C2" w:rsidP="003F79C2">
      <w:pPr>
        <w:pStyle w:val="bpuIntro"/>
      </w:pPr>
      <w:r>
        <w:t>INTRODUCED MAY 14, 2020</w:t>
      </w:r>
    </w:p>
    <w:p w:rsidR="003F79C2" w:rsidRDefault="003F79C2" w:rsidP="003F79C2">
      <w:pPr>
        <w:pStyle w:val="bpuIntro"/>
      </w:pPr>
    </w:p>
    <w:p w:rsidR="003F79C2" w:rsidRDefault="003F79C2" w:rsidP="003F79C2">
      <w:pPr>
        <w:pStyle w:val="bpuIntro"/>
        <w:sectPr w:rsidR="003F79C2" w:rsidSect="003F79C2">
          <w:headerReference w:type="even" r:id="rId9"/>
          <w:headerReference w:type="default" r:id="rId10"/>
          <w:pgSz w:w="12240" w:h="20160" w:code="5"/>
          <w:pgMar w:top="2160" w:right="1440" w:bottom="1440" w:left="1440" w:header="72" w:footer="720" w:gutter="0"/>
          <w:pgNumType w:start="1"/>
          <w:cols w:space="720"/>
          <w:docGrid w:linePitch="360"/>
        </w:sectPr>
      </w:pPr>
    </w:p>
    <w:p w:rsidR="003F79C2" w:rsidRDefault="003F79C2" w:rsidP="003F79C2">
      <w:pPr>
        <w:pStyle w:val="bpuIntro"/>
      </w:pPr>
    </w:p>
    <w:p w:rsidR="003F79C2" w:rsidRDefault="003F79C2" w:rsidP="003F79C2">
      <w:pPr>
        <w:pStyle w:val="bpuSponsor"/>
      </w:pPr>
      <w:r>
        <w:t>Sponsored by:</w:t>
      </w:r>
    </w:p>
    <w:p w:rsidR="003F79C2" w:rsidRDefault="003F79C2" w:rsidP="003F79C2">
      <w:pPr>
        <w:pStyle w:val="bpuSponsor"/>
      </w:pPr>
      <w:r>
        <w:t>Senator  BRIAN P. STACK</w:t>
      </w:r>
    </w:p>
    <w:p w:rsidR="003F79C2" w:rsidRDefault="003F79C2" w:rsidP="003F79C2">
      <w:pPr>
        <w:pStyle w:val="bpuSponsor"/>
      </w:pPr>
      <w:r>
        <w:t>District 33 (Hudson)</w:t>
      </w:r>
    </w:p>
    <w:p w:rsidR="003F79C2" w:rsidRDefault="003F79C2" w:rsidP="003F79C2">
      <w:pPr>
        <w:pStyle w:val="bpuSponsor"/>
      </w:pPr>
    </w:p>
    <w:p w:rsidR="003F79C2" w:rsidRDefault="003F79C2" w:rsidP="003F79C2">
      <w:pPr>
        <w:pStyle w:val="bpuSponsor"/>
      </w:pPr>
    </w:p>
    <w:p w:rsidR="003F79C2" w:rsidRDefault="003F79C2" w:rsidP="003F79C2">
      <w:pPr>
        <w:pStyle w:val="bpuSponsor"/>
      </w:pPr>
    </w:p>
    <w:p w:rsidR="003F79C2" w:rsidRDefault="003F79C2" w:rsidP="003F79C2">
      <w:pPr>
        <w:pStyle w:val="bpuSponsor"/>
      </w:pPr>
    </w:p>
    <w:p w:rsidR="003F79C2" w:rsidRDefault="003F79C2" w:rsidP="003F79C2">
      <w:pPr>
        <w:pStyle w:val="bpuSponsor"/>
      </w:pPr>
      <w:r>
        <w:t>SYNOPSIS</w:t>
      </w:r>
    </w:p>
    <w:p w:rsidR="003F79C2" w:rsidRDefault="003F79C2" w:rsidP="003F79C2">
      <w:pPr>
        <w:pStyle w:val="bpuNormText"/>
      </w:pPr>
      <w:r>
        <w:tab/>
        <w:t xml:space="preserve">Establishes communication and notification requirements for long-term care facilities. </w:t>
      </w:r>
    </w:p>
    <w:p w:rsidR="003F79C2" w:rsidRDefault="003F79C2" w:rsidP="003F79C2">
      <w:pPr>
        <w:pStyle w:val="bpuNormText"/>
      </w:pPr>
    </w:p>
    <w:p w:rsidR="003F79C2" w:rsidRDefault="003F79C2" w:rsidP="003F79C2">
      <w:pPr>
        <w:pStyle w:val="bpuSponsor"/>
      </w:pPr>
      <w:r>
        <w:t xml:space="preserve">CURRENT VERSION OF TEXT </w:t>
      </w:r>
    </w:p>
    <w:p w:rsidR="003F79C2" w:rsidRDefault="003F79C2" w:rsidP="003F79C2">
      <w:pPr>
        <w:pStyle w:val="bpuNormText"/>
      </w:pPr>
      <w:r>
        <w:tab/>
        <w:t>As introduced.</w:t>
      </w:r>
    </w:p>
    <w:p w:rsidR="003F79C2" w:rsidRDefault="003F79C2" w:rsidP="003F79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F79C2" w:rsidRDefault="003F79C2" w:rsidP="008916EC">
      <w:pPr>
        <w:pStyle w:val="FronterPage"/>
        <w:tabs>
          <w:tab w:val="clear" w:pos="720"/>
          <w:tab w:val="clear" w:pos="1440"/>
          <w:tab w:val="clear" w:pos="2160"/>
          <w:tab w:val="clear" w:pos="2880"/>
          <w:tab w:val="clear" w:pos="3600"/>
          <w:tab w:val="clear" w:pos="4320"/>
          <w:tab w:val="clear" w:pos="5040"/>
        </w:tabs>
        <w:sectPr w:rsidR="003F79C2" w:rsidSect="003F79C2">
          <w:type w:val="continuous"/>
          <w:pgSz w:w="12240" w:h="20160" w:code="5"/>
          <w:pgMar w:top="1440" w:right="2275" w:bottom="1440" w:left="2275" w:header="72" w:footer="720" w:gutter="0"/>
          <w:pgNumType w:start="1"/>
          <w:cols w:space="720"/>
          <w:docGrid w:linePitch="360"/>
        </w:sectPr>
      </w:pPr>
    </w:p>
    <w:p w:rsidR="00686AEB" w:rsidRPr="00677316" w:rsidRDefault="00A63BD5" w:rsidP="003E47BA">
      <w:pPr>
        <w:pStyle w:val="HangingAnAct"/>
        <w:rPr>
          <w:rStyle w:val="HangingAnActChar"/>
        </w:rPr>
      </w:pPr>
      <w:r>
        <w:rPr>
          <w:rStyle w:val="BillHead"/>
        </w:rPr>
        <w:t>An Act</w:t>
      </w:r>
      <w:r w:rsidR="00686AEB" w:rsidRPr="006B7FA7">
        <w:rPr>
          <w:rStyle w:val="HangingAnActChar"/>
        </w:rPr>
        <w:t xml:space="preserve"> </w:t>
      </w:r>
      <w:r w:rsidR="00DA233D">
        <w:t>concerning long-term care facilities</w:t>
      </w:r>
      <w:r w:rsidR="00D928A1">
        <w:t xml:space="preserve"> </w:t>
      </w:r>
      <w:r w:rsidR="00413865">
        <w:t>and supplementing Title 26 of the Revised Statutes</w:t>
      </w:r>
      <w:r w:rsidR="00DA233D">
        <w:t>.</w:t>
      </w:r>
    </w:p>
    <w:p w:rsidR="000B1054" w:rsidRPr="00D71D68" w:rsidRDefault="000B1054" w:rsidP="000B1054"/>
    <w:p w:rsidR="00686AEB" w:rsidRPr="00AA7880" w:rsidRDefault="00686AEB" w:rsidP="00686AEB">
      <w:r>
        <w:tab/>
      </w:r>
      <w:r w:rsidR="00A63BD5">
        <w:rPr>
          <w:rStyle w:val="BillHeading2"/>
        </w:rPr>
        <w:t>Be It Enacted</w:t>
      </w:r>
      <w:r>
        <w:rPr>
          <w:rStyle w:val="BillHeading2"/>
        </w:rPr>
        <w:t xml:space="preserve"> </w:t>
      </w:r>
      <w:r w:rsidR="00A63BD5">
        <w:rPr>
          <w:rStyle w:val="BillLanguage"/>
        </w:rPr>
        <w:t>by the Senate and General Assembly of the State of New Jersey:</w:t>
      </w:r>
    </w:p>
    <w:p w:rsidR="00686AEB" w:rsidRDefault="00686AEB" w:rsidP="00686AEB"/>
    <w:p w:rsidR="00D928A1" w:rsidRDefault="00CF5D47" w:rsidP="00686AEB">
      <w:r>
        <w:tab/>
      </w:r>
      <w:r w:rsidR="00D928A1">
        <w:t>1</w:t>
      </w:r>
      <w:r>
        <w:t>.</w:t>
      </w:r>
      <w:r>
        <w:tab/>
      </w:r>
      <w:r w:rsidR="0016731E">
        <w:t xml:space="preserve">a.  </w:t>
      </w:r>
      <w:r w:rsidR="00D928A1">
        <w:t>Subject to the provisions of subsection c. of this section, e</w:t>
      </w:r>
      <w:r>
        <w:t>ach long</w:t>
      </w:r>
      <w:r w:rsidR="00F11CC6">
        <w:t>-</w:t>
      </w:r>
      <w:r>
        <w:t xml:space="preserve">term care facility licensed pursuant to P.L.1971, c.136 (C.26:2H-1 et seq.) shall provide </w:t>
      </w:r>
      <w:r w:rsidR="00D928A1">
        <w:t xml:space="preserve">daily updates </w:t>
      </w:r>
      <w:r>
        <w:t xml:space="preserve">to a resident’s </w:t>
      </w:r>
      <w:r w:rsidR="008713CF">
        <w:t xml:space="preserve">guardian or, if the resident does not have a guardian, to a family member </w:t>
      </w:r>
      <w:r w:rsidR="004D66D0">
        <w:t xml:space="preserve">of the resident </w:t>
      </w:r>
      <w:r w:rsidR="008713CF">
        <w:t xml:space="preserve">who requests such information, </w:t>
      </w:r>
      <w:r w:rsidR="00D928A1">
        <w:t>concerning the health status of the resident,</w:t>
      </w:r>
      <w:r w:rsidR="00EF7E46">
        <w:t xml:space="preserve"> including any changes in the resident’s health status that do not necessitate the provision of intensive or emergent medical care,</w:t>
      </w:r>
      <w:r w:rsidR="00D928A1">
        <w:t xml:space="preserve"> unless the guardian or family member has opted out of receiving daily updates pursuant to subsection b. of this section.  </w:t>
      </w:r>
    </w:p>
    <w:p w:rsidR="00A5261C" w:rsidRDefault="00D928A1" w:rsidP="00A5261C">
      <w:r>
        <w:tab/>
        <w:t>b.</w:t>
      </w:r>
      <w:r>
        <w:tab/>
        <w:t xml:space="preserve">A guardian or family member who entitled to receive notice about changes in a resident’s health status who does not wish to receive daily updates concerning the resident as provided in subsection a. of this section may opt out of </w:t>
      </w:r>
      <w:r w:rsidR="00A5261C">
        <w:t>the daily updates, which opt out shall be valid for up to six months and may be renewed by the guardian or family member.  Subject to the provisions of subsection c. of this section, a</w:t>
      </w:r>
      <w:r>
        <w:t xml:space="preserve"> guardian or family member who has opted out of daily updates </w:t>
      </w:r>
      <w:r w:rsidR="004E5FA3">
        <w:t xml:space="preserve">concerning </w:t>
      </w:r>
      <w:r>
        <w:t xml:space="preserve">the resident’s health status shall be provided with notice </w:t>
      </w:r>
      <w:r w:rsidR="001B625C">
        <w:t>of any clinically-</w:t>
      </w:r>
      <w:r w:rsidR="00CF5D47">
        <w:t xml:space="preserve">significant changes in the resident’s health status </w:t>
      </w:r>
      <w:r w:rsidR="004D66D0">
        <w:t xml:space="preserve">no later than </w:t>
      </w:r>
      <w:r w:rsidR="001A45C5">
        <w:t xml:space="preserve">5:00 p.m. on </w:t>
      </w:r>
      <w:r w:rsidR="00CF5D47">
        <w:t xml:space="preserve">the day </w:t>
      </w:r>
      <w:r w:rsidR="002C6857">
        <w:t>following the date on which the change occur</w:t>
      </w:r>
      <w:r w:rsidR="0016731E">
        <w:t>r</w:t>
      </w:r>
      <w:r w:rsidR="002C6857">
        <w:t>ed</w:t>
      </w:r>
      <w:r w:rsidR="00A5261C">
        <w:t>.</w:t>
      </w:r>
    </w:p>
    <w:p w:rsidR="00CF5D47" w:rsidRDefault="00A5261C" w:rsidP="00A5261C">
      <w:r>
        <w:tab/>
        <w:t>c.</w:t>
      </w:r>
      <w:r>
        <w:tab/>
        <w:t xml:space="preserve">In all cases, </w:t>
      </w:r>
      <w:r w:rsidR="00D4386D">
        <w:t xml:space="preserve">if a resident of a long-term care facility experiences a change in health status that necessitates the provision of intensive or emergency care, the </w:t>
      </w:r>
      <w:r w:rsidR="00E05B8D">
        <w:t>long-</w:t>
      </w:r>
      <w:r>
        <w:t>term care facility shall p</w:t>
      </w:r>
      <w:r w:rsidR="001B625C">
        <w:t xml:space="preserve">rovide notice </w:t>
      </w:r>
      <w:r w:rsidR="00D4386D">
        <w:t xml:space="preserve">of the change </w:t>
      </w:r>
      <w:r w:rsidR="004E5FA3">
        <w:t xml:space="preserve">to </w:t>
      </w:r>
      <w:r w:rsidR="00D4386D">
        <w:t xml:space="preserve">the resident’s </w:t>
      </w:r>
      <w:r w:rsidR="004E5FA3">
        <w:t>guardian or</w:t>
      </w:r>
      <w:r w:rsidR="00D4386D">
        <w:t>, if the resident does not have a guardian, to a</w:t>
      </w:r>
      <w:r w:rsidR="004E5FA3">
        <w:t xml:space="preserve"> family </w:t>
      </w:r>
      <w:r w:rsidR="00D4386D">
        <w:t xml:space="preserve">member of the resident who requests such information, </w:t>
      </w:r>
      <w:r w:rsidR="00CF5D47">
        <w:t xml:space="preserve">within four hours after the onset of the change.  </w:t>
      </w:r>
    </w:p>
    <w:p w:rsidR="00D928A1" w:rsidRDefault="0016731E" w:rsidP="00D928A1">
      <w:r>
        <w:tab/>
      </w:r>
      <w:r w:rsidR="00A5261C">
        <w:t>d</w:t>
      </w:r>
      <w:r w:rsidR="00F11CC6">
        <w:t>.</w:t>
      </w:r>
      <w:r w:rsidR="00F11CC6">
        <w:tab/>
        <w:t>A long-</w:t>
      </w:r>
      <w:r>
        <w:t xml:space="preserve">term care facility that fails to provide </w:t>
      </w:r>
      <w:r w:rsidR="00A5261C">
        <w:t xml:space="preserve">daily updates or </w:t>
      </w:r>
      <w:r>
        <w:t xml:space="preserve">notice </w:t>
      </w:r>
      <w:r w:rsidR="00A5261C">
        <w:t xml:space="preserve">of a change in a resident’s health status </w:t>
      </w:r>
      <w:r w:rsidR="00C21C2D">
        <w:t xml:space="preserve">as </w:t>
      </w:r>
      <w:r>
        <w:t xml:space="preserve">required under this section </w:t>
      </w:r>
      <w:r w:rsidR="00EA0FFB">
        <w:t>shall be liable to a civil penalty of up to $</w:t>
      </w:r>
      <w:r w:rsidR="00A5261C">
        <w:t>5</w:t>
      </w:r>
      <w:r w:rsidR="00EA0FFB">
        <w:t>00</w:t>
      </w:r>
      <w:r w:rsidR="00673BF8">
        <w:t xml:space="preserve"> for each </w:t>
      </w:r>
      <w:r w:rsidR="00EA0FFB">
        <w:t xml:space="preserve">day during which the required </w:t>
      </w:r>
      <w:r w:rsidR="00A119B0">
        <w:t xml:space="preserve">update or </w:t>
      </w:r>
      <w:r w:rsidR="00EA0FFB">
        <w:t xml:space="preserve">notice is not provided.  A civil penalty imposed under this </w:t>
      </w:r>
      <w:r w:rsidR="00673BF8">
        <w:t>sub</w:t>
      </w:r>
      <w:r w:rsidR="00EA0FFB">
        <w:t xml:space="preserve">section shall be collected by </w:t>
      </w:r>
      <w:r w:rsidR="00C21C2D">
        <w:t xml:space="preserve">and in the name of </w:t>
      </w:r>
      <w:r w:rsidR="00EA0FFB">
        <w:t xml:space="preserve">the Department of Health in summary proceedings before a court of competent jurisdiction pursuant to the provisions of the “Penalty Enforcement Law of 1999,” </w:t>
      </w:r>
      <w:r w:rsidR="00EA0FFB" w:rsidRPr="00EA0FFB">
        <w:t>P.L.1999, c.274 (C.2A:58-10 et seq.).</w:t>
      </w:r>
      <w:r w:rsidR="00673BF8">
        <w:t xml:space="preserve">  A long-term care facility shall not be liable to a civil penalty under this subsection if the facility demonstrates that it made reasonable attempts to contact the guardian or family member prior to the deadline for providing </w:t>
      </w:r>
      <w:r w:rsidR="004D66D0">
        <w:t xml:space="preserve">the required </w:t>
      </w:r>
      <w:r w:rsidR="00123556">
        <w:t xml:space="preserve">update or </w:t>
      </w:r>
      <w:r w:rsidR="00673BF8">
        <w:t>notice but was unable to reach the guardian or family member, and that the facility continued to make reasonable attempts to contact the guardian or family member on at least a daily basis thereafter until the facility was able to reach the guardian or family member.</w:t>
      </w:r>
    </w:p>
    <w:p w:rsidR="00D928A1" w:rsidRDefault="00D928A1" w:rsidP="00686AEB"/>
    <w:p w:rsidR="00686AEB" w:rsidRDefault="00686AEB" w:rsidP="00686AEB">
      <w:r>
        <w:tab/>
      </w:r>
      <w:r w:rsidR="00A5261C">
        <w:t>2</w:t>
      </w:r>
      <w:r w:rsidR="00A63BD5">
        <w:t>.</w:t>
      </w:r>
      <w:r w:rsidR="00AB43CE">
        <w:tab/>
      </w:r>
      <w:r w:rsidR="00A63BD5">
        <w:t>This act shall take effect</w:t>
      </w:r>
      <w:r w:rsidR="00AB43CE">
        <w:t xml:space="preserve"> </w:t>
      </w:r>
      <w:r w:rsidR="00F11CC6">
        <w:t>30 days after the date of enactment.</w:t>
      </w:r>
    </w:p>
    <w:p w:rsidR="00F11CC6" w:rsidRPr="00AA7880" w:rsidRDefault="00F11CC6"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123556" w:rsidRDefault="00F11CC6" w:rsidP="00686AEB">
      <w:r>
        <w:tab/>
        <w:t xml:space="preserve">This bill establishes communication and notification requirements for long-term care facilities. </w:t>
      </w:r>
      <w:r w:rsidR="001A45C5">
        <w:t xml:space="preserve"> Specifically, the bill requires that long-term care facilities provide </w:t>
      </w:r>
      <w:r w:rsidR="00123556">
        <w:t xml:space="preserve">daily updates concerning the resident’s health status to </w:t>
      </w:r>
      <w:r w:rsidR="001A45C5">
        <w:t>a resident’s guardian, or if the resident does not have a guardian, to a family member who requests such information</w:t>
      </w:r>
      <w:r w:rsidR="00123556">
        <w:t>. The daily update is to include notice of any clinically-significant changes in the resident’s health status that do not necessitate the provision of intensive or emergency care.</w:t>
      </w:r>
    </w:p>
    <w:p w:rsidR="00123556" w:rsidRDefault="00123556" w:rsidP="00686AEB">
      <w:r>
        <w:tab/>
        <w:t xml:space="preserve">A guardian or family member may opt out of receiving daily updates, which opt out will be valid for up to six months and may be renewed by the guardian or family member.  A guardian or family member who opts out of daily updates is to be provided with notice of any clinically-significant changes in the resident’s health </w:t>
      </w:r>
      <w:r w:rsidR="00B95165">
        <w:t xml:space="preserve">status </w:t>
      </w:r>
      <w:r>
        <w:t xml:space="preserve">no </w:t>
      </w:r>
      <w:r w:rsidR="001A45C5">
        <w:t xml:space="preserve">later than 5:00 p.m. </w:t>
      </w:r>
      <w:r w:rsidR="00F92CD8">
        <w:t xml:space="preserve">on </w:t>
      </w:r>
      <w:r w:rsidR="001A45C5">
        <w:t>the day after the change occurred</w:t>
      </w:r>
      <w:r>
        <w:t>.</w:t>
      </w:r>
    </w:p>
    <w:p w:rsidR="004D66D0" w:rsidRDefault="00123556" w:rsidP="00123556">
      <w:r>
        <w:tab/>
      </w:r>
      <w:r w:rsidR="00B95165">
        <w:t xml:space="preserve">In all cases, if a resident experiences a </w:t>
      </w:r>
      <w:r w:rsidR="00745B0B">
        <w:t>change</w:t>
      </w:r>
      <w:r>
        <w:t xml:space="preserve"> in health status that necessitate</w:t>
      </w:r>
      <w:r w:rsidR="00745B0B">
        <w:t>s</w:t>
      </w:r>
      <w:r>
        <w:t xml:space="preserve"> </w:t>
      </w:r>
      <w:r w:rsidR="001A45C5">
        <w:t>the provision of intensive or emergent medical care</w:t>
      </w:r>
      <w:r w:rsidR="00B95165">
        <w:t>, the facility will be required to provide guardians and families with notice of the change</w:t>
      </w:r>
      <w:r w:rsidR="001A45C5">
        <w:t xml:space="preserve"> within four hours after the onset of the change</w:t>
      </w:r>
      <w:r w:rsidR="00B95165">
        <w:t>, regardless of whether the guardian or family member is receiving or has opted out of daily updates concerning the resident</w:t>
      </w:r>
      <w:r w:rsidR="001A45C5">
        <w:t xml:space="preserve">.  </w:t>
      </w:r>
    </w:p>
    <w:p w:rsidR="008C18C5" w:rsidRDefault="008C18C5" w:rsidP="00686AEB">
      <w:r>
        <w:tab/>
        <w:t xml:space="preserve">A long-term care facility that fails to provide </w:t>
      </w:r>
      <w:r w:rsidR="00EC6235">
        <w:t xml:space="preserve">daily updates or </w:t>
      </w:r>
      <w:r>
        <w:t xml:space="preserve">notice </w:t>
      </w:r>
      <w:r w:rsidR="00EC6235">
        <w:t xml:space="preserve">of changes in a resident’s health status </w:t>
      </w:r>
      <w:r>
        <w:t>as required under bill will be liable t</w:t>
      </w:r>
      <w:r w:rsidR="00745B0B">
        <w:t>o a civil penalty of up to $5</w:t>
      </w:r>
      <w:r>
        <w:t xml:space="preserve">00 for each day during which the required </w:t>
      </w:r>
      <w:r w:rsidR="00EC6235">
        <w:t xml:space="preserve">update or </w:t>
      </w:r>
      <w:r>
        <w:t xml:space="preserve">notice is not provided.  However, a civil penalty will not be assessed against the facility if the facility demonstrates that it made reasonable attempts to contact the guardian or family member prior to the deadline for providing </w:t>
      </w:r>
      <w:r w:rsidR="00EC6235">
        <w:t xml:space="preserve">the update or </w:t>
      </w:r>
      <w:r>
        <w:t>notice but was unable to reach the guardian or family member, and that the facility continued to make reasonable attempts to contact the guardian or family member on at least a daily basis thereafter until the facility was able to reach the guardian or family member.</w:t>
      </w:r>
    </w:p>
    <w:sectPr w:rsidR="008C18C5" w:rsidSect="003F79C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5754" w:rsidRDefault="00825754">
      <w:r>
        <w:separator/>
      </w:r>
    </w:p>
  </w:endnote>
  <w:endnote w:type="continuationSeparator" w:id="0">
    <w:p w:rsidR="00825754" w:rsidRDefault="00825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5754" w:rsidRDefault="00825754">
      <w:r>
        <w:separator/>
      </w:r>
    </w:p>
  </w:footnote>
  <w:footnote w:type="continuationSeparator" w:id="0">
    <w:p w:rsidR="00825754" w:rsidRDefault="008257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6E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79C2" w:rsidRDefault="003F79C2" w:rsidP="003F79C2">
    <w:pPr>
      <w:pStyle w:val="bpuHeadSpon"/>
    </w:pPr>
    <w:r w:rsidRPr="003F79C2">
      <w:rPr>
        <w:rStyle w:val="bpuHeadSponChar"/>
      </w:rPr>
      <w:t>S2489</w:t>
    </w:r>
    <w:r>
      <w:t xml:space="preserve"> STACK</w:t>
    </w:r>
  </w:p>
  <w:p w:rsidR="003F79C2" w:rsidRDefault="003F79C2" w:rsidP="003F79C2">
    <w:pPr>
      <w:pStyle w:val="bpuHeadSpon"/>
    </w:pPr>
    <w:r>
      <w:fldChar w:fldCharType="begin"/>
    </w:r>
    <w:r>
      <w:instrText xml:space="preserve"> PAGE  \* MERGEFORMAT </w:instrText>
    </w:r>
    <w:r>
      <w:fldChar w:fldCharType="separate"/>
    </w:r>
    <w:r w:rsidR="00084872">
      <w:rPr>
        <w:noProof/>
      </w:rPr>
      <w:t>3</w:t>
    </w:r>
    <w:r>
      <w:fldChar w:fldCharType="end"/>
    </w:r>
  </w:p>
  <w:p w:rsidR="003F79C2" w:rsidRDefault="003F79C2" w:rsidP="003F79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79C2" w:rsidRDefault="003F79C2" w:rsidP="003F79C2">
    <w:pPr>
      <w:pStyle w:val="bpuHeadSpon"/>
    </w:pPr>
    <w:r w:rsidRPr="003F79C2">
      <w:rPr>
        <w:rStyle w:val="bpuHeadSponChar"/>
      </w:rPr>
      <w:t>S2489</w:t>
    </w:r>
    <w:r>
      <w:t xml:space="preserve"> STACK</w:t>
    </w:r>
  </w:p>
  <w:p w:rsidR="003F79C2" w:rsidRDefault="003F79C2" w:rsidP="003F79C2">
    <w:pPr>
      <w:pStyle w:val="bpuHeadSpon"/>
    </w:pPr>
    <w:r>
      <w:fldChar w:fldCharType="begin"/>
    </w:r>
    <w:r>
      <w:instrText xml:space="preserve"> PAGE  \* MERGEFORMAT </w:instrText>
    </w:r>
    <w:r>
      <w:fldChar w:fldCharType="separate"/>
    </w:r>
    <w:r w:rsidR="00084872">
      <w:rPr>
        <w:noProof/>
      </w:rPr>
      <w:t>2</w:t>
    </w:r>
    <w:r>
      <w:fldChar w:fldCharType="end"/>
    </w:r>
  </w:p>
  <w:p w:rsidR="003F79C2" w:rsidRDefault="003F79C2" w:rsidP="003F79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754"/>
    <w:rsid w:val="000051BD"/>
    <w:rsid w:val="000160A5"/>
    <w:rsid w:val="0002335B"/>
    <w:rsid w:val="0003549A"/>
    <w:rsid w:val="000367AE"/>
    <w:rsid w:val="00043B22"/>
    <w:rsid w:val="00054975"/>
    <w:rsid w:val="00057D20"/>
    <w:rsid w:val="0006197C"/>
    <w:rsid w:val="0006281F"/>
    <w:rsid w:val="0008141C"/>
    <w:rsid w:val="0008487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3556"/>
    <w:rsid w:val="0013000E"/>
    <w:rsid w:val="00133F81"/>
    <w:rsid w:val="00135943"/>
    <w:rsid w:val="001645FB"/>
    <w:rsid w:val="0016731E"/>
    <w:rsid w:val="00173D2B"/>
    <w:rsid w:val="00181676"/>
    <w:rsid w:val="00183603"/>
    <w:rsid w:val="00194E78"/>
    <w:rsid w:val="0019707B"/>
    <w:rsid w:val="00197E8B"/>
    <w:rsid w:val="00197FA4"/>
    <w:rsid w:val="001A161A"/>
    <w:rsid w:val="001A3B79"/>
    <w:rsid w:val="001A45C5"/>
    <w:rsid w:val="001A66B6"/>
    <w:rsid w:val="001B4716"/>
    <w:rsid w:val="001B4EA4"/>
    <w:rsid w:val="001B625C"/>
    <w:rsid w:val="001C7C52"/>
    <w:rsid w:val="001D25F3"/>
    <w:rsid w:val="001E15F1"/>
    <w:rsid w:val="001E16FA"/>
    <w:rsid w:val="001E6213"/>
    <w:rsid w:val="001F14C7"/>
    <w:rsid w:val="001F7405"/>
    <w:rsid w:val="00205533"/>
    <w:rsid w:val="00212B8D"/>
    <w:rsid w:val="00222983"/>
    <w:rsid w:val="00235C11"/>
    <w:rsid w:val="002370D0"/>
    <w:rsid w:val="0024320E"/>
    <w:rsid w:val="00255958"/>
    <w:rsid w:val="00256FCD"/>
    <w:rsid w:val="00257FA2"/>
    <w:rsid w:val="0026574A"/>
    <w:rsid w:val="002660BB"/>
    <w:rsid w:val="0027166C"/>
    <w:rsid w:val="002720E8"/>
    <w:rsid w:val="00275293"/>
    <w:rsid w:val="002776B0"/>
    <w:rsid w:val="00286C7E"/>
    <w:rsid w:val="002A1029"/>
    <w:rsid w:val="002A3A1A"/>
    <w:rsid w:val="002A4692"/>
    <w:rsid w:val="002A51BA"/>
    <w:rsid w:val="002B2E26"/>
    <w:rsid w:val="002B3FE6"/>
    <w:rsid w:val="002C2D81"/>
    <w:rsid w:val="002C461E"/>
    <w:rsid w:val="002C6857"/>
    <w:rsid w:val="002C6CEC"/>
    <w:rsid w:val="002E09CE"/>
    <w:rsid w:val="002E69D1"/>
    <w:rsid w:val="002F3BA6"/>
    <w:rsid w:val="00315320"/>
    <w:rsid w:val="00325776"/>
    <w:rsid w:val="00325E27"/>
    <w:rsid w:val="00330395"/>
    <w:rsid w:val="00333704"/>
    <w:rsid w:val="00335641"/>
    <w:rsid w:val="00336624"/>
    <w:rsid w:val="0034025F"/>
    <w:rsid w:val="00340458"/>
    <w:rsid w:val="0034200F"/>
    <w:rsid w:val="003446A0"/>
    <w:rsid w:val="0034481B"/>
    <w:rsid w:val="00350130"/>
    <w:rsid w:val="00354334"/>
    <w:rsid w:val="0036180C"/>
    <w:rsid w:val="00363CF5"/>
    <w:rsid w:val="00364344"/>
    <w:rsid w:val="003702CA"/>
    <w:rsid w:val="00370617"/>
    <w:rsid w:val="0037617D"/>
    <w:rsid w:val="00382F1F"/>
    <w:rsid w:val="00384ED6"/>
    <w:rsid w:val="00387B39"/>
    <w:rsid w:val="00391DA4"/>
    <w:rsid w:val="003A3C64"/>
    <w:rsid w:val="003A3F83"/>
    <w:rsid w:val="003C43EF"/>
    <w:rsid w:val="003C5A6B"/>
    <w:rsid w:val="003C7FB2"/>
    <w:rsid w:val="003D24DE"/>
    <w:rsid w:val="003E26D4"/>
    <w:rsid w:val="003E47BA"/>
    <w:rsid w:val="003F3B37"/>
    <w:rsid w:val="003F79C2"/>
    <w:rsid w:val="0040195A"/>
    <w:rsid w:val="00402DC0"/>
    <w:rsid w:val="0041386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6D0"/>
    <w:rsid w:val="004E1F3E"/>
    <w:rsid w:val="004E5FA3"/>
    <w:rsid w:val="004F21BD"/>
    <w:rsid w:val="004F4F1D"/>
    <w:rsid w:val="004F74DD"/>
    <w:rsid w:val="00501317"/>
    <w:rsid w:val="0050495C"/>
    <w:rsid w:val="00505DC9"/>
    <w:rsid w:val="00506E1E"/>
    <w:rsid w:val="00513C81"/>
    <w:rsid w:val="00527BFB"/>
    <w:rsid w:val="00532A32"/>
    <w:rsid w:val="0053679C"/>
    <w:rsid w:val="00540B0B"/>
    <w:rsid w:val="0054460F"/>
    <w:rsid w:val="005536CD"/>
    <w:rsid w:val="00554051"/>
    <w:rsid w:val="00557240"/>
    <w:rsid w:val="005651F3"/>
    <w:rsid w:val="00572184"/>
    <w:rsid w:val="00577A15"/>
    <w:rsid w:val="00580533"/>
    <w:rsid w:val="0059131D"/>
    <w:rsid w:val="005A399C"/>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2CB3"/>
    <w:rsid w:val="006633DA"/>
    <w:rsid w:val="00665CBC"/>
    <w:rsid w:val="00667A5C"/>
    <w:rsid w:val="00673BF8"/>
    <w:rsid w:val="00677316"/>
    <w:rsid w:val="006804AB"/>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B0B"/>
    <w:rsid w:val="007502CB"/>
    <w:rsid w:val="00752D79"/>
    <w:rsid w:val="00752E20"/>
    <w:rsid w:val="00756EDE"/>
    <w:rsid w:val="00761E14"/>
    <w:rsid w:val="00781B4D"/>
    <w:rsid w:val="007824BF"/>
    <w:rsid w:val="00782D03"/>
    <w:rsid w:val="00783B8D"/>
    <w:rsid w:val="00794B94"/>
    <w:rsid w:val="00794BD4"/>
    <w:rsid w:val="007A2F73"/>
    <w:rsid w:val="007A3061"/>
    <w:rsid w:val="007A5A0B"/>
    <w:rsid w:val="007B15DA"/>
    <w:rsid w:val="007C0E14"/>
    <w:rsid w:val="007C2515"/>
    <w:rsid w:val="007C7DE4"/>
    <w:rsid w:val="007D40CB"/>
    <w:rsid w:val="007D5796"/>
    <w:rsid w:val="007D59C0"/>
    <w:rsid w:val="007D7D9C"/>
    <w:rsid w:val="007F485D"/>
    <w:rsid w:val="007F6050"/>
    <w:rsid w:val="00813627"/>
    <w:rsid w:val="0082575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3CF"/>
    <w:rsid w:val="00875402"/>
    <w:rsid w:val="00884D51"/>
    <w:rsid w:val="008916EC"/>
    <w:rsid w:val="00891E4F"/>
    <w:rsid w:val="008A31C5"/>
    <w:rsid w:val="008A4F9A"/>
    <w:rsid w:val="008B2850"/>
    <w:rsid w:val="008C18C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B2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9B0"/>
    <w:rsid w:val="00A222C2"/>
    <w:rsid w:val="00A305D6"/>
    <w:rsid w:val="00A342C4"/>
    <w:rsid w:val="00A440D1"/>
    <w:rsid w:val="00A50F6B"/>
    <w:rsid w:val="00A52237"/>
    <w:rsid w:val="00A5261C"/>
    <w:rsid w:val="00A551D6"/>
    <w:rsid w:val="00A6251B"/>
    <w:rsid w:val="00A63BD5"/>
    <w:rsid w:val="00A6754E"/>
    <w:rsid w:val="00A70F58"/>
    <w:rsid w:val="00A72987"/>
    <w:rsid w:val="00A7346B"/>
    <w:rsid w:val="00A84C4F"/>
    <w:rsid w:val="00A932A1"/>
    <w:rsid w:val="00A96E06"/>
    <w:rsid w:val="00AA6197"/>
    <w:rsid w:val="00AA6C70"/>
    <w:rsid w:val="00AB16FD"/>
    <w:rsid w:val="00AB43CE"/>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165"/>
    <w:rsid w:val="00B9676B"/>
    <w:rsid w:val="00BA2EA5"/>
    <w:rsid w:val="00BA364B"/>
    <w:rsid w:val="00BB1190"/>
    <w:rsid w:val="00BB31D0"/>
    <w:rsid w:val="00BB3A11"/>
    <w:rsid w:val="00BB4DDB"/>
    <w:rsid w:val="00BB5D79"/>
    <w:rsid w:val="00BB5F02"/>
    <w:rsid w:val="00BC7892"/>
    <w:rsid w:val="00BE24D6"/>
    <w:rsid w:val="00BE7EFA"/>
    <w:rsid w:val="00BF06AD"/>
    <w:rsid w:val="00BF29F2"/>
    <w:rsid w:val="00BF2C67"/>
    <w:rsid w:val="00C04F4D"/>
    <w:rsid w:val="00C12E48"/>
    <w:rsid w:val="00C13D14"/>
    <w:rsid w:val="00C15F53"/>
    <w:rsid w:val="00C21C2D"/>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0C6"/>
    <w:rsid w:val="00CB6246"/>
    <w:rsid w:val="00CC0A17"/>
    <w:rsid w:val="00CD0F93"/>
    <w:rsid w:val="00CD1BD1"/>
    <w:rsid w:val="00CD528D"/>
    <w:rsid w:val="00CE78BF"/>
    <w:rsid w:val="00CF5D47"/>
    <w:rsid w:val="00CF65EB"/>
    <w:rsid w:val="00CF72AD"/>
    <w:rsid w:val="00D02441"/>
    <w:rsid w:val="00D039F4"/>
    <w:rsid w:val="00D10496"/>
    <w:rsid w:val="00D11173"/>
    <w:rsid w:val="00D1215F"/>
    <w:rsid w:val="00D16561"/>
    <w:rsid w:val="00D17FF8"/>
    <w:rsid w:val="00D268AC"/>
    <w:rsid w:val="00D27FF3"/>
    <w:rsid w:val="00D343D0"/>
    <w:rsid w:val="00D3664D"/>
    <w:rsid w:val="00D4386D"/>
    <w:rsid w:val="00D47526"/>
    <w:rsid w:val="00D500E9"/>
    <w:rsid w:val="00D507BC"/>
    <w:rsid w:val="00D6090A"/>
    <w:rsid w:val="00D62FA3"/>
    <w:rsid w:val="00D63B6F"/>
    <w:rsid w:val="00D64A90"/>
    <w:rsid w:val="00D928A1"/>
    <w:rsid w:val="00D9410B"/>
    <w:rsid w:val="00D9695B"/>
    <w:rsid w:val="00DA233D"/>
    <w:rsid w:val="00DA2417"/>
    <w:rsid w:val="00DA5585"/>
    <w:rsid w:val="00DB02AC"/>
    <w:rsid w:val="00DB6AA2"/>
    <w:rsid w:val="00DC6109"/>
    <w:rsid w:val="00DE10D1"/>
    <w:rsid w:val="00DE2514"/>
    <w:rsid w:val="00DE6851"/>
    <w:rsid w:val="00DF03EE"/>
    <w:rsid w:val="00E01B71"/>
    <w:rsid w:val="00E05B8D"/>
    <w:rsid w:val="00E05CC9"/>
    <w:rsid w:val="00E15573"/>
    <w:rsid w:val="00E25A5B"/>
    <w:rsid w:val="00E373C7"/>
    <w:rsid w:val="00E40D37"/>
    <w:rsid w:val="00E4267B"/>
    <w:rsid w:val="00E42F13"/>
    <w:rsid w:val="00E452DF"/>
    <w:rsid w:val="00E543CF"/>
    <w:rsid w:val="00E546FD"/>
    <w:rsid w:val="00E608F1"/>
    <w:rsid w:val="00E611B9"/>
    <w:rsid w:val="00E664F0"/>
    <w:rsid w:val="00E7144F"/>
    <w:rsid w:val="00E73073"/>
    <w:rsid w:val="00E73D74"/>
    <w:rsid w:val="00E76A79"/>
    <w:rsid w:val="00E80692"/>
    <w:rsid w:val="00E80C24"/>
    <w:rsid w:val="00E93836"/>
    <w:rsid w:val="00EA0FFB"/>
    <w:rsid w:val="00EA7C16"/>
    <w:rsid w:val="00EC5281"/>
    <w:rsid w:val="00EC6235"/>
    <w:rsid w:val="00EC791D"/>
    <w:rsid w:val="00EC7CA6"/>
    <w:rsid w:val="00ED3C5D"/>
    <w:rsid w:val="00ED4553"/>
    <w:rsid w:val="00ED6EC1"/>
    <w:rsid w:val="00EF7E46"/>
    <w:rsid w:val="00F00D08"/>
    <w:rsid w:val="00F11CC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CD8"/>
    <w:rsid w:val="00FA0AFC"/>
    <w:rsid w:val="00FA1C82"/>
    <w:rsid w:val="00FA2ED1"/>
    <w:rsid w:val="00FA4A52"/>
    <w:rsid w:val="00FB4045"/>
    <w:rsid w:val="00FB4D8E"/>
    <w:rsid w:val="00FB7594"/>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134ACDA-3C2A-41AE-B370-0620DD1D6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F79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895</Words>
  <Characters>4483</Characters>
  <Application>Microsoft Office Word</Application>
  <DocSecurity>0</DocSecurity>
  <Lines>113</Lines>
  <Paragraphs>23</Paragraphs>
  <ScaleCrop>false</ScaleCrop>
  <HeadingPairs>
    <vt:vector size="2" baseType="variant">
      <vt:variant>
        <vt:lpstr>Title</vt:lpstr>
      </vt:variant>
      <vt:variant>
        <vt:i4>1</vt:i4>
      </vt:variant>
    </vt:vector>
  </HeadingPairs>
  <TitlesOfParts>
    <vt:vector size="1" baseType="lpstr">
      <vt:lpstr>S2489</vt:lpstr>
    </vt:vector>
  </TitlesOfParts>
  <Manager>R225</Manager>
  <Company>NJ Office of Legislative Services</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S2489</dc:title>
  <dc:subject>20-6970</dc:subject>
  <dc:creator>Senator  STACK</dc:creator>
  <cp:keywords>S2489|3|HS |259|219|219|N|0|</cp:keywords>
  <dc:description>INTRODUCED MAY 14, 2020</dc:description>
  <cp:lastModifiedBy>Sommers, Shelly</cp:lastModifiedBy>
  <cp:revision>2</cp:revision>
  <cp:lastPrinted>2005-10-12T19:02:00Z</cp:lastPrinted>
  <dcterms:created xsi:type="dcterms:W3CDTF">2020-05-15T00:29:00Z</dcterms:created>
  <dcterms:modified xsi:type="dcterms:W3CDTF">2020-05-15T00:29:00Z</dcterms:modified>
  <cp:category>s.1: C.26:2H-12.90 to 2020/27_x000d_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