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84F4D"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2FE71158" w14:textId="77777777" w:rsidR="00407C9E" w:rsidRPr="00407C9E" w:rsidRDefault="00214A93" w:rsidP="00407C9E">
      <w:pPr>
        <w:pStyle w:val="NoteOrEstimate"/>
      </w:pPr>
      <w:r>
        <w:t>LEGISLATIVE FISCAL ESTIMATE</w:t>
      </w:r>
    </w:p>
    <w:p w14:paraId="4E9124AD" w14:textId="77777777" w:rsidR="003C5892" w:rsidRDefault="00214A93"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2493</w:t>
      </w:r>
    </w:p>
    <w:p w14:paraId="3138D42B" w14:textId="77777777" w:rsidR="003C5892" w:rsidRPr="00353325" w:rsidRDefault="003C5892" w:rsidP="00353325">
      <w:pPr>
        <w:pStyle w:val="StateFormat"/>
      </w:pPr>
      <w:r>
        <w:t xml:space="preserve">STATE OF NEW </w:t>
      </w:r>
      <w:smartTag w:uri="urn:schemas-microsoft-com:office:smarttags" w:element="place">
        <w:r>
          <w:t>JERSEY</w:t>
        </w:r>
      </w:smartTag>
    </w:p>
    <w:p w14:paraId="6C304EDC" w14:textId="08FC6B2A" w:rsidR="00353325" w:rsidRDefault="00CA4FD2" w:rsidP="00CA4FD2">
      <w:pPr>
        <w:pStyle w:val="BillNo"/>
      </w:pPr>
      <w:r>
        <w:t>219th LEGISLATURE</w:t>
      </w:r>
    </w:p>
    <w:p w14:paraId="144E3494" w14:textId="56A7E932" w:rsidR="00353325" w:rsidRDefault="00353325" w:rsidP="00353325"/>
    <w:p w14:paraId="02AA1330" w14:textId="1537C7A5" w:rsidR="00CA4FD2" w:rsidRDefault="00CA4FD2" w:rsidP="00CA4FD2">
      <w:pPr>
        <w:jc w:val="center"/>
      </w:pPr>
      <w:r>
        <w:t>DATED: JUNE 19, 2020</w:t>
      </w:r>
    </w:p>
    <w:p w14:paraId="373F5F4C" w14:textId="73C7C339" w:rsidR="00CA4FD2" w:rsidRDefault="00CA4FD2" w:rsidP="00CA4FD2">
      <w:pPr>
        <w:tabs>
          <w:tab w:val="left" w:pos="6583"/>
        </w:tabs>
      </w:pPr>
      <w:r>
        <w:tab/>
      </w:r>
    </w:p>
    <w:p w14:paraId="56E443AB" w14:textId="77777777" w:rsidR="00CA4FD2" w:rsidRDefault="00CA4FD2" w:rsidP="00353325"/>
    <w:p w14:paraId="1743BF8D"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1D183707"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02045847" w14:textId="77777777">
        <w:trPr>
          <w:trHeight w:val="576"/>
        </w:trPr>
        <w:tc>
          <w:tcPr>
            <w:tcW w:w="2333" w:type="dxa"/>
          </w:tcPr>
          <w:p w14:paraId="4503C0D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3C0AB667" w14:textId="77777777" w:rsidR="003C5892" w:rsidRDefault="00D972CA" w:rsidP="00515AC5">
            <w:r>
              <w:t>Allows commercial property owner to claim tax credit against CBT or GIT for providing commercial tenant rent forgiveness during COVID-19 emergency.</w:t>
            </w:r>
          </w:p>
        </w:tc>
      </w:tr>
      <w:tr w:rsidR="003C5892" w14:paraId="70B63E56" w14:textId="77777777">
        <w:trPr>
          <w:trHeight w:val="576"/>
        </w:trPr>
        <w:tc>
          <w:tcPr>
            <w:tcW w:w="2333" w:type="dxa"/>
          </w:tcPr>
          <w:p w14:paraId="7BBB3A83"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58C09F90" w14:textId="4020D667" w:rsidR="003C5892" w:rsidRDefault="004965A5" w:rsidP="00515AC5">
            <w:r>
              <w:t>O</w:t>
            </w:r>
            <w:r w:rsidR="00F07F40">
              <w:t xml:space="preserve">ne-time </w:t>
            </w:r>
            <w:r w:rsidR="00D972CA">
              <w:t>revenue loss to State General Fund and Property Tax Relief Fund.</w:t>
            </w:r>
          </w:p>
        </w:tc>
      </w:tr>
      <w:tr w:rsidR="003C5892" w14:paraId="7BC48CC9" w14:textId="77777777">
        <w:trPr>
          <w:trHeight w:val="576"/>
        </w:trPr>
        <w:tc>
          <w:tcPr>
            <w:tcW w:w="2333" w:type="dxa"/>
          </w:tcPr>
          <w:p w14:paraId="1A826015"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16ACBC68" w14:textId="206CCFEE" w:rsidR="003C5892" w:rsidRDefault="00D972CA" w:rsidP="00515AC5">
            <w:r>
              <w:t>Department of the Treasury</w:t>
            </w:r>
            <w:r w:rsidR="002665FB">
              <w:t>.</w:t>
            </w:r>
          </w:p>
        </w:tc>
      </w:tr>
    </w:tbl>
    <w:p w14:paraId="3E5A0543" w14:textId="77777777" w:rsidR="003C5892" w:rsidRDefault="003C5892" w:rsidP="002D7863">
      <w:pPr>
        <w:tabs>
          <w:tab w:val="left" w:pos="360"/>
          <w:tab w:val="left" w:pos="720"/>
          <w:tab w:val="left" w:pos="1440"/>
          <w:tab w:val="left" w:pos="2160"/>
          <w:tab w:val="left" w:pos="2880"/>
          <w:tab w:val="left" w:pos="3600"/>
          <w:tab w:val="left" w:pos="4320"/>
          <w:tab w:val="left" w:pos="5040"/>
        </w:tabs>
      </w:pPr>
    </w:p>
    <w:p w14:paraId="1E88BA20"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600"/>
        <w:gridCol w:w="5760"/>
        <w:gridCol w:w="15"/>
      </w:tblGrid>
      <w:tr w:rsidR="00C75246" w14:paraId="3E6710C6" w14:textId="77777777">
        <w:trPr>
          <w:trHeight w:val="410"/>
        </w:trPr>
        <w:tc>
          <w:tcPr>
            <w:tcW w:w="9375" w:type="dxa"/>
            <w:gridSpan w:val="3"/>
            <w:tcBorders>
              <w:top w:val="nil"/>
              <w:left w:val="nil"/>
              <w:bottom w:val="nil"/>
              <w:right w:val="nil"/>
            </w:tcBorders>
            <w:vAlign w:val="bottom"/>
          </w:tcPr>
          <w:p w14:paraId="7E592ED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972CA" w14:paraId="72E1224E" w14:textId="77777777" w:rsidTr="00F07F40">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14:paraId="12FB62F6" w14:textId="77777777" w:rsidR="00D972CA" w:rsidRPr="00F11982" w:rsidRDefault="00D972CA"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760" w:type="dxa"/>
            <w:tcBorders>
              <w:top w:val="single" w:sz="6" w:space="0" w:color="auto"/>
              <w:left w:val="nil"/>
              <w:bottom w:val="single" w:sz="12" w:space="0" w:color="auto"/>
              <w:right w:val="single" w:sz="6" w:space="0" w:color="auto"/>
            </w:tcBorders>
            <w:shd w:val="pct20" w:color="auto" w:fill="auto"/>
            <w:vAlign w:val="bottom"/>
          </w:tcPr>
          <w:p w14:paraId="5110217A" w14:textId="77777777" w:rsidR="00D972CA" w:rsidRPr="00F11982" w:rsidRDefault="00D972CA" w:rsidP="002D7863">
            <w:pPr>
              <w:tabs>
                <w:tab w:val="left" w:pos="360"/>
                <w:tab w:val="left" w:pos="720"/>
                <w:tab w:val="left" w:pos="1440"/>
                <w:tab w:val="left" w:pos="2160"/>
                <w:tab w:val="left" w:pos="2880"/>
                <w:tab w:val="left" w:pos="3600"/>
                <w:tab w:val="left" w:pos="4320"/>
                <w:tab w:val="left" w:pos="5040"/>
              </w:tabs>
              <w:jc w:val="center"/>
              <w:rPr>
                <w:b/>
              </w:rPr>
            </w:pPr>
            <w:r>
              <w:rPr>
                <w:b/>
              </w:rPr>
              <w:t>FY 2021 and FY 2022</w:t>
            </w:r>
          </w:p>
        </w:tc>
      </w:tr>
      <w:tr w:rsidR="00D972CA" w14:paraId="1A3B07EB" w14:textId="77777777" w:rsidTr="00F07F40">
        <w:trPr>
          <w:gridAfter w:val="1"/>
          <w:wAfter w:w="15" w:type="dxa"/>
          <w:trHeight w:val="410"/>
        </w:trPr>
        <w:tc>
          <w:tcPr>
            <w:tcW w:w="3600" w:type="dxa"/>
            <w:tcBorders>
              <w:top w:val="nil"/>
              <w:left w:val="single" w:sz="6" w:space="0" w:color="auto"/>
              <w:bottom w:val="nil"/>
              <w:right w:val="nil"/>
            </w:tcBorders>
            <w:tcMar>
              <w:bottom w:w="29" w:type="dxa"/>
            </w:tcMar>
            <w:vAlign w:val="bottom"/>
          </w:tcPr>
          <w:p w14:paraId="41EDF423" w14:textId="6835A959" w:rsidR="00D972CA" w:rsidRPr="00F11982" w:rsidRDefault="00F07F40" w:rsidP="00F07F40">
            <w:pPr>
              <w:tabs>
                <w:tab w:val="left" w:pos="360"/>
                <w:tab w:val="left" w:pos="720"/>
                <w:tab w:val="left" w:pos="1440"/>
                <w:tab w:val="left" w:pos="2160"/>
                <w:tab w:val="left" w:pos="2880"/>
                <w:tab w:val="left" w:pos="3600"/>
                <w:tab w:val="left" w:pos="4320"/>
                <w:tab w:val="left" w:pos="5040"/>
              </w:tabs>
              <w:rPr>
                <w:b/>
              </w:rPr>
            </w:pPr>
            <w:r>
              <w:rPr>
                <w:b/>
              </w:rPr>
              <w:t xml:space="preserve">One-Time </w:t>
            </w:r>
            <w:r w:rsidR="00D972CA" w:rsidRPr="00F11982">
              <w:rPr>
                <w:b/>
              </w:rPr>
              <w:t>State Revenue</w:t>
            </w:r>
            <w:r w:rsidR="00D972CA">
              <w:rPr>
                <w:b/>
              </w:rPr>
              <w:t xml:space="preserve"> Loss</w:t>
            </w:r>
          </w:p>
        </w:tc>
        <w:tc>
          <w:tcPr>
            <w:tcW w:w="5760" w:type="dxa"/>
            <w:tcBorders>
              <w:top w:val="nil"/>
              <w:left w:val="nil"/>
              <w:bottom w:val="nil"/>
              <w:right w:val="single" w:sz="6" w:space="0" w:color="auto"/>
            </w:tcBorders>
            <w:tcMar>
              <w:bottom w:w="29" w:type="dxa"/>
            </w:tcMar>
            <w:vAlign w:val="bottom"/>
          </w:tcPr>
          <w:p w14:paraId="60BBA879" w14:textId="77777777" w:rsidR="00D972CA" w:rsidRDefault="00D972CA"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024CE409" w14:textId="77777777">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65AB93AB"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AD4E9B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517C18B" w14:textId="4A81A0B2" w:rsidR="00F07F40" w:rsidRDefault="00F07F40" w:rsidP="00873D96">
      <w:pPr>
        <w:pStyle w:val="StyleBulletedSymbolsymbol"/>
      </w:pPr>
      <w:r w:rsidRPr="00F07F40">
        <w:t xml:space="preserve">The </w:t>
      </w:r>
      <w:r>
        <w:t>Office of Legislative Services (</w:t>
      </w:r>
      <w:r w:rsidRPr="00F07F40">
        <w:t>OLS</w:t>
      </w:r>
      <w:r>
        <w:t>)</w:t>
      </w:r>
      <w:r w:rsidRPr="00F07F40">
        <w:t xml:space="preserve"> cannot quantify the exact magnitude of the bill’s </w:t>
      </w:r>
      <w:r w:rsidR="004965A5">
        <w:t>impact</w:t>
      </w:r>
      <w:r w:rsidRPr="00F07F40">
        <w:t xml:space="preserve">, but the State can expect a revenue loss to the State General Fund and the Property Tax Relief Fund.  </w:t>
      </w:r>
      <w:r>
        <w:t>T</w:t>
      </w:r>
      <w:r w:rsidRPr="00F07F40">
        <w:t xml:space="preserve">he </w:t>
      </w:r>
      <w:r>
        <w:t xml:space="preserve">one-time </w:t>
      </w:r>
      <w:r w:rsidRPr="00F07F40">
        <w:t xml:space="preserve">revenue loss could </w:t>
      </w:r>
      <w:r w:rsidR="0080397A" w:rsidRPr="00F07F40">
        <w:t xml:space="preserve">be </w:t>
      </w:r>
      <w:r w:rsidR="0080397A" w:rsidRPr="000B48DE">
        <w:t>in</w:t>
      </w:r>
      <w:r w:rsidR="0014414B">
        <w:t xml:space="preserve"> the tens or hundreds of millions of dollars, depending on the actions of commercial landlords</w:t>
      </w:r>
      <w:r>
        <w:t>.</w:t>
      </w:r>
    </w:p>
    <w:p w14:paraId="6B68BFB8" w14:textId="3756DF7A" w:rsidR="00255944" w:rsidRDefault="00F07F40" w:rsidP="00F07F40">
      <w:pPr>
        <w:pStyle w:val="StyleBulletedSymbolsymbol"/>
      </w:pPr>
      <w:r>
        <w:t>T</w:t>
      </w:r>
      <w:r w:rsidRPr="00F07F40">
        <w:t xml:space="preserve">he OLS cannot reasonably ascertain the number of taxpayers that will claim this credit because it has no way of knowing the number </w:t>
      </w:r>
      <w:r w:rsidR="00E3470E">
        <w:t xml:space="preserve">of </w:t>
      </w:r>
      <w:r w:rsidRPr="00F07F40">
        <w:t>taxpayers providing rent forgiveness to commercial tenants and ho</w:t>
      </w:r>
      <w:r>
        <w:t>w much rent is being forgiven.</w:t>
      </w:r>
    </w:p>
    <w:p w14:paraId="2C8FE7F6"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27C2946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EC4B4B8" w14:textId="77777777" w:rsidR="00D972CA" w:rsidRDefault="00255944" w:rsidP="00D972CA">
      <w:pPr>
        <w:tabs>
          <w:tab w:val="left" w:pos="360"/>
          <w:tab w:val="left" w:pos="720"/>
          <w:tab w:val="left" w:pos="1440"/>
          <w:tab w:val="left" w:pos="2160"/>
          <w:tab w:val="left" w:pos="2880"/>
          <w:tab w:val="left" w:pos="3600"/>
          <w:tab w:val="left" w:pos="4320"/>
          <w:tab w:val="left" w:pos="5040"/>
        </w:tabs>
      </w:pPr>
      <w:r w:rsidRPr="00255944">
        <w:tab/>
      </w:r>
      <w:r w:rsidR="00D972CA">
        <w:t>This bill allows commercial property owners</w:t>
      </w:r>
      <w:r w:rsidR="00D972CA" w:rsidRPr="00D972CA">
        <w:t xml:space="preserve"> </w:t>
      </w:r>
      <w:r w:rsidR="00D972CA">
        <w:t>to claim a tax credit against the taxpayer’s Corporation Business Tax or Gross Income Tax liability, whichever is applicable, for rent forgiveness granted to commercial tenants because of the COVID-19 pandemic.  The tax credit allowed under the bill is equal to up to 33.3 percent or $15,000, whichever is less, of the amount of rent forgiveness provided by the taxpayer to each commercial tenant, over not more than three months.  The tax credit is only available for forgiven rent on months occurring during the public health emergency declared by the Governor, but the tax credit will not be allowed for forgiven rent on any month after September 2020.</w:t>
      </w:r>
    </w:p>
    <w:p w14:paraId="0B55ED9C" w14:textId="77777777" w:rsidR="00255944" w:rsidRDefault="00D972CA" w:rsidP="002D7863">
      <w:pPr>
        <w:tabs>
          <w:tab w:val="left" w:pos="360"/>
          <w:tab w:val="left" w:pos="720"/>
          <w:tab w:val="left" w:pos="1440"/>
          <w:tab w:val="left" w:pos="2160"/>
          <w:tab w:val="left" w:pos="2880"/>
          <w:tab w:val="left" w:pos="3600"/>
          <w:tab w:val="left" w:pos="4320"/>
          <w:tab w:val="left" w:pos="5040"/>
        </w:tabs>
      </w:pPr>
      <w:r>
        <w:lastRenderedPageBreak/>
        <w:tab/>
        <w:t>The bill stipulates that a taxpayer is not allowed to claim a tax credit for any rent forgiveness provided by the taxpayer to a business that is a part of the same controlled group or the same affiliated group as the taxpayer.</w:t>
      </w:r>
    </w:p>
    <w:p w14:paraId="7A892966" w14:textId="047ED5A5" w:rsidR="00255944" w:rsidRDefault="00255944" w:rsidP="002D7863">
      <w:pPr>
        <w:tabs>
          <w:tab w:val="left" w:pos="360"/>
          <w:tab w:val="left" w:pos="720"/>
          <w:tab w:val="left" w:pos="1440"/>
          <w:tab w:val="left" w:pos="2160"/>
          <w:tab w:val="left" w:pos="2880"/>
          <w:tab w:val="left" w:pos="3600"/>
          <w:tab w:val="left" w:pos="4320"/>
          <w:tab w:val="left" w:pos="5040"/>
        </w:tabs>
      </w:pPr>
    </w:p>
    <w:p w14:paraId="10D6D790" w14:textId="77777777" w:rsidR="00CA4FD2" w:rsidRDefault="00CA4FD2" w:rsidP="002D7863">
      <w:pPr>
        <w:tabs>
          <w:tab w:val="left" w:pos="360"/>
          <w:tab w:val="left" w:pos="720"/>
          <w:tab w:val="left" w:pos="1440"/>
          <w:tab w:val="left" w:pos="2160"/>
          <w:tab w:val="left" w:pos="2880"/>
          <w:tab w:val="left" w:pos="3600"/>
          <w:tab w:val="left" w:pos="4320"/>
          <w:tab w:val="left" w:pos="5040"/>
        </w:tabs>
      </w:pPr>
    </w:p>
    <w:p w14:paraId="7B0622F1"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35775F2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F8B234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57D54424"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BA401C1" w14:textId="77777777"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p>
    <w:p w14:paraId="4DE4197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2B0ACBD"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EDF9A57"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3330C09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705A2C09" w14:textId="7AC1CF3D" w:rsidR="002F5212" w:rsidRPr="00F07F40" w:rsidRDefault="00255944" w:rsidP="002D7863">
      <w:pPr>
        <w:tabs>
          <w:tab w:val="left" w:pos="360"/>
          <w:tab w:val="left" w:pos="720"/>
          <w:tab w:val="left" w:pos="1440"/>
          <w:tab w:val="left" w:pos="2160"/>
          <w:tab w:val="left" w:pos="2880"/>
          <w:tab w:val="left" w:pos="3600"/>
          <w:tab w:val="left" w:pos="4320"/>
          <w:tab w:val="left" w:pos="5040"/>
        </w:tabs>
      </w:pPr>
      <w:r>
        <w:tab/>
      </w:r>
      <w:r w:rsidR="00F1019D">
        <w:t xml:space="preserve">The OLS cannot quantify the exact magnitude of the bill’s revenue loss if enacted, but the State can expect a revenue loss to the State General Fund and the Property Tax Relief Fund.  </w:t>
      </w:r>
      <w:r w:rsidR="00D972CA">
        <w:t xml:space="preserve">The OLS is unaware of a dataset that contains information concerning commercial leases in New Jersey.  Further, the OLS cannot reasonably </w:t>
      </w:r>
      <w:r w:rsidR="00D85C2C">
        <w:t xml:space="preserve">ascertain the number of taxpayers that will claim this credit because it has no way of knowing the number </w:t>
      </w:r>
      <w:r w:rsidR="00DD375C">
        <w:t xml:space="preserve">of </w:t>
      </w:r>
      <w:r w:rsidR="00D85C2C">
        <w:t xml:space="preserve">taxpayers providing rent forgiveness to commercial tenants and how much rent is being forgiven.  </w:t>
      </w:r>
      <w:r w:rsidR="00F1019D">
        <w:t>However, the</w:t>
      </w:r>
      <w:r w:rsidR="00F07F40">
        <w:t xml:space="preserve"> one-time</w:t>
      </w:r>
      <w:r w:rsidR="00F1019D">
        <w:t xml:space="preserve"> revenue loss could be </w:t>
      </w:r>
      <w:r w:rsidR="000B48DE">
        <w:t>in the tens or hundreds of millions of dollars, depending on the actions of commercial landlords</w:t>
      </w:r>
      <w:r w:rsidR="00F07F40">
        <w:t xml:space="preserve">.  </w:t>
      </w:r>
    </w:p>
    <w:p w14:paraId="4E584FC7" w14:textId="0F230D14" w:rsidR="00255944" w:rsidRDefault="002F5212" w:rsidP="002D7863">
      <w:pPr>
        <w:tabs>
          <w:tab w:val="left" w:pos="360"/>
          <w:tab w:val="left" w:pos="720"/>
          <w:tab w:val="left" w:pos="1440"/>
          <w:tab w:val="left" w:pos="2160"/>
          <w:tab w:val="left" w:pos="2880"/>
          <w:tab w:val="left" w:pos="3600"/>
          <w:tab w:val="left" w:pos="4320"/>
          <w:tab w:val="left" w:pos="5040"/>
        </w:tabs>
      </w:pPr>
      <w:r>
        <w:tab/>
      </w:r>
      <w:r w:rsidR="00D85C2C">
        <w:t>According to the most recent U.S. Census Bureau data for New Jersey, there are 233,907 employer establishments in the State.</w:t>
      </w:r>
      <w:r>
        <w:t xml:space="preserve">  </w:t>
      </w:r>
      <w:r w:rsidR="00D85C2C">
        <w:t xml:space="preserve">In order to demonstrate the extent to which this bill could reduce corporation business tax and gross income tax revenues, the OLS </w:t>
      </w:r>
      <w:r>
        <w:t xml:space="preserve">assumes that five percent of those employer establishments (11,695) are leased to commercial tenants and would qualify for the bill’s tax credit.  If </w:t>
      </w:r>
      <w:r w:rsidR="00D500B9">
        <w:t xml:space="preserve">the assumed population of eligible taxpayers each claim a $7,500 credit, half of the maximum allowed for in the bill, revenues in the aggregate </w:t>
      </w:r>
      <w:r w:rsidR="005F4AD7">
        <w:t>c</w:t>
      </w:r>
      <w:r w:rsidR="00D500B9">
        <w:t>ould decline by roughly $</w:t>
      </w:r>
      <w:r w:rsidR="005F4AD7">
        <w:t>87.7</w:t>
      </w:r>
      <w:r w:rsidR="00D500B9">
        <w:t xml:space="preserve"> million.  </w:t>
      </w:r>
      <w:r w:rsidR="000B48DE">
        <w:t xml:space="preserve">  If the number or value of tax credits claimed is lower o</w:t>
      </w:r>
      <w:r w:rsidR="0080397A">
        <w:t>r</w:t>
      </w:r>
      <w:r w:rsidR="000B48DE">
        <w:t xml:space="preserve"> higher, the </w:t>
      </w:r>
      <w:r w:rsidR="00EC557C">
        <w:t>total tax credits awarded</w:t>
      </w:r>
      <w:r w:rsidR="000B48DE">
        <w:t xml:space="preserve"> would likely measure in the tens or hundreds of millions of dollars.</w:t>
      </w:r>
    </w:p>
    <w:p w14:paraId="2CF95E89" w14:textId="77777777" w:rsidR="005F4AD7" w:rsidRDefault="00F1019D" w:rsidP="002D7863">
      <w:pPr>
        <w:tabs>
          <w:tab w:val="left" w:pos="360"/>
          <w:tab w:val="left" w:pos="720"/>
          <w:tab w:val="left" w:pos="1440"/>
          <w:tab w:val="left" w:pos="2160"/>
          <w:tab w:val="left" w:pos="2880"/>
          <w:tab w:val="left" w:pos="3600"/>
          <w:tab w:val="left" w:pos="4320"/>
          <w:tab w:val="left" w:pos="5040"/>
        </w:tabs>
      </w:pPr>
      <w:r>
        <w:tab/>
        <w:t xml:space="preserve">There are provisions in the bill that limit its impact on State revenues, such as limiting the rent forgiveness period to September 2020.  </w:t>
      </w:r>
      <w:r w:rsidR="005F4AD7">
        <w:t>The OLS notes that the tax credit is non-refundable</w:t>
      </w:r>
      <w:r w:rsidR="00F07F40">
        <w:t xml:space="preserve"> and cannot be carried forward</w:t>
      </w:r>
      <w:r w:rsidR="005F4AD7">
        <w:t>, so not every taxpayer will be able to redeem the full value of the tax credit.  Most of the impact from this bill should occur in FY 2021 as taxpayers file their annual returns by April 2021.  However, the impact could tail into FY 202</w:t>
      </w:r>
      <w:r>
        <w:t>2, since some taxpayers could have</w:t>
      </w:r>
      <w:r w:rsidR="005F4AD7">
        <w:t xml:space="preserve"> different account</w:t>
      </w:r>
      <w:r>
        <w:t>ing</w:t>
      </w:r>
      <w:r w:rsidR="005F4AD7">
        <w:t xml:space="preserve"> and privilege periods </w:t>
      </w:r>
      <w:r>
        <w:t>than the standard calendar year.</w:t>
      </w:r>
    </w:p>
    <w:p w14:paraId="73070971"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576F782" w14:textId="77777777" w:rsidR="006A520A" w:rsidRDefault="006A520A" w:rsidP="00EF17BC">
      <w:pPr>
        <w:tabs>
          <w:tab w:val="left" w:pos="360"/>
          <w:tab w:val="left" w:pos="720"/>
          <w:tab w:val="left" w:pos="1440"/>
          <w:tab w:val="left" w:pos="2160"/>
          <w:tab w:val="left" w:pos="2880"/>
          <w:tab w:val="left" w:pos="3600"/>
          <w:tab w:val="left" w:pos="4320"/>
          <w:tab w:val="left" w:pos="5040"/>
        </w:tabs>
      </w:pPr>
    </w:p>
    <w:p w14:paraId="700225B7"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B128B4B" w14:textId="77777777">
        <w:trPr>
          <w:trHeight w:val="403"/>
        </w:trPr>
        <w:tc>
          <w:tcPr>
            <w:tcW w:w="1260" w:type="dxa"/>
            <w:tcBorders>
              <w:top w:val="nil"/>
              <w:left w:val="nil"/>
              <w:bottom w:val="nil"/>
              <w:right w:val="nil"/>
            </w:tcBorders>
          </w:tcPr>
          <w:p w14:paraId="1D6DCC74"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18493212" w14:textId="77777777" w:rsidR="00EF17BC" w:rsidRDefault="00D972CA" w:rsidP="00EF17BC">
            <w:pPr>
              <w:pStyle w:val="10pointItalics"/>
              <w:rPr>
                <w:sz w:val="24"/>
              </w:rPr>
            </w:pPr>
            <w:r>
              <w:t>Revenue, Finance and Appropriations</w:t>
            </w:r>
          </w:p>
        </w:tc>
      </w:tr>
      <w:tr w:rsidR="00EF17BC" w14:paraId="23587DB8" w14:textId="77777777">
        <w:trPr>
          <w:trHeight w:val="403"/>
        </w:trPr>
        <w:tc>
          <w:tcPr>
            <w:tcW w:w="1260" w:type="dxa"/>
            <w:tcBorders>
              <w:top w:val="nil"/>
              <w:left w:val="nil"/>
              <w:bottom w:val="nil"/>
              <w:right w:val="nil"/>
            </w:tcBorders>
          </w:tcPr>
          <w:p w14:paraId="2176A346"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5F6284E7" w14:textId="77777777" w:rsidR="00EF17BC" w:rsidRDefault="004D6A66" w:rsidP="00EF17BC">
            <w:pPr>
              <w:pStyle w:val="10pointItalics"/>
            </w:pPr>
            <w:bookmarkStart w:id="2" w:name="UserFullName"/>
            <w:bookmarkEnd w:id="2"/>
            <w:r>
              <w:t xml:space="preserve">Jordan </w:t>
            </w:r>
            <w:r w:rsidR="00D972CA">
              <w:t xml:space="preserve">M. </w:t>
            </w:r>
            <w:r>
              <w:t>DiGiovanni</w:t>
            </w:r>
          </w:p>
          <w:p w14:paraId="61916EE7" w14:textId="77777777" w:rsidR="00EF17BC" w:rsidRDefault="00D972CA" w:rsidP="00EF17BC">
            <w:pPr>
              <w:pStyle w:val="10pointItalics"/>
              <w:rPr>
                <w:sz w:val="24"/>
              </w:rPr>
            </w:pPr>
            <w:r>
              <w:t>Revenue Analyst</w:t>
            </w:r>
          </w:p>
        </w:tc>
      </w:tr>
      <w:tr w:rsidR="00EF17BC" w14:paraId="5CC229AD" w14:textId="77777777">
        <w:trPr>
          <w:trHeight w:val="403"/>
        </w:trPr>
        <w:tc>
          <w:tcPr>
            <w:tcW w:w="1260" w:type="dxa"/>
            <w:tcBorders>
              <w:top w:val="nil"/>
              <w:left w:val="nil"/>
              <w:bottom w:val="nil"/>
              <w:right w:val="nil"/>
            </w:tcBorders>
            <w:tcMar>
              <w:top w:w="72" w:type="dxa"/>
            </w:tcMar>
          </w:tcPr>
          <w:p w14:paraId="14DBC19B"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4D9F0EE8" w14:textId="77777777" w:rsidR="00EF17BC" w:rsidRDefault="00011EDD" w:rsidP="00EF17BC">
            <w:pPr>
              <w:pStyle w:val="10pointItalics"/>
            </w:pPr>
            <w:r>
              <w:t>Frank W. Haines III</w:t>
            </w:r>
          </w:p>
          <w:p w14:paraId="6A0BAB94" w14:textId="77777777" w:rsidR="00EF17BC" w:rsidRDefault="00EF17BC" w:rsidP="00EF17BC">
            <w:pPr>
              <w:pStyle w:val="10pointItalics"/>
              <w:rPr>
                <w:sz w:val="24"/>
              </w:rPr>
            </w:pPr>
            <w:r>
              <w:t>Legislative Budget and Finance Officer</w:t>
            </w:r>
          </w:p>
        </w:tc>
      </w:tr>
    </w:tbl>
    <w:p w14:paraId="1FC5B4AE" w14:textId="77777777" w:rsidR="00EF17BC" w:rsidRDefault="00EF17BC" w:rsidP="00EF17BC">
      <w:pPr>
        <w:spacing w:line="287" w:lineRule="atLeast"/>
      </w:pPr>
    </w:p>
    <w:p w14:paraId="7EB14116" w14:textId="77777777" w:rsidR="00EF17BC" w:rsidRDefault="00214A9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711AECF0"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3100AE72"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214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0B1DB7" w14:textId="77777777" w:rsidR="00083D2E" w:rsidRDefault="00083D2E">
      <w:r>
        <w:separator/>
      </w:r>
    </w:p>
  </w:endnote>
  <w:endnote w:type="continuationSeparator" w:id="0">
    <w:p w14:paraId="3916B2EE" w14:textId="77777777" w:rsidR="00083D2E" w:rsidRDefault="00083D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9ACE12F" w14:textId="77777777">
      <w:trPr>
        <w:trHeight w:hRule="exact" w:val="144"/>
      </w:trPr>
      <w:tc>
        <w:tcPr>
          <w:tcW w:w="3084" w:type="dxa"/>
          <w:tcBorders>
            <w:bottom w:val="single" w:sz="12" w:space="0" w:color="auto"/>
          </w:tcBorders>
        </w:tcPr>
        <w:p w14:paraId="6B40EA24" w14:textId="77777777" w:rsidR="00E042C5" w:rsidRDefault="00E042C5" w:rsidP="001106B5">
          <w:pPr>
            <w:pStyle w:val="10pointItalics"/>
          </w:pPr>
        </w:p>
      </w:tc>
      <w:tc>
        <w:tcPr>
          <w:tcW w:w="2856" w:type="dxa"/>
          <w:tcBorders>
            <w:bottom w:val="single" w:sz="12" w:space="0" w:color="auto"/>
          </w:tcBorders>
        </w:tcPr>
        <w:p w14:paraId="34634C88" w14:textId="77777777" w:rsidR="00E042C5" w:rsidRPr="001106B5" w:rsidRDefault="00E042C5">
          <w:pPr>
            <w:pStyle w:val="Footer"/>
            <w:rPr>
              <w:noProof/>
              <w:sz w:val="20"/>
              <w:szCs w:val="20"/>
            </w:rPr>
          </w:pPr>
        </w:p>
      </w:tc>
      <w:tc>
        <w:tcPr>
          <w:tcW w:w="3420" w:type="dxa"/>
          <w:tcBorders>
            <w:bottom w:val="single" w:sz="12" w:space="0" w:color="auto"/>
          </w:tcBorders>
        </w:tcPr>
        <w:p w14:paraId="607BD525" w14:textId="77777777" w:rsidR="00E042C5" w:rsidRDefault="00E042C5" w:rsidP="001106B5">
          <w:pPr>
            <w:pStyle w:val="10pointItalics"/>
          </w:pPr>
        </w:p>
      </w:tc>
    </w:tr>
    <w:tr w:rsidR="00E042C5" w14:paraId="3877F8E2" w14:textId="77777777">
      <w:trPr>
        <w:trHeight w:val="887"/>
      </w:trPr>
      <w:tc>
        <w:tcPr>
          <w:tcW w:w="3084" w:type="dxa"/>
          <w:tcBorders>
            <w:top w:val="single" w:sz="12" w:space="0" w:color="auto"/>
          </w:tcBorders>
          <w:tcMar>
            <w:top w:w="29" w:type="dxa"/>
            <w:left w:w="115" w:type="dxa"/>
            <w:right w:w="115" w:type="dxa"/>
          </w:tcMar>
          <w:vAlign w:val="bottom"/>
        </w:tcPr>
        <w:p w14:paraId="48477B66" w14:textId="77777777" w:rsidR="00E042C5" w:rsidRDefault="00E042C5" w:rsidP="00125D26">
          <w:pPr>
            <w:pStyle w:val="10pointItalics"/>
            <w:jc w:val="center"/>
          </w:pPr>
          <w:r>
            <w:t>Office of Legislative Services</w:t>
          </w:r>
        </w:p>
        <w:p w14:paraId="7955E226" w14:textId="77777777" w:rsidR="00E042C5" w:rsidRDefault="00E042C5" w:rsidP="00125D26">
          <w:pPr>
            <w:pStyle w:val="10pointItalics"/>
            <w:jc w:val="center"/>
          </w:pPr>
          <w:r>
            <w:t>State House Annex</w:t>
          </w:r>
        </w:p>
        <w:p w14:paraId="6ED1D3CC"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2B72D07" w14:textId="77777777" w:rsidR="00E042C5" w:rsidRDefault="00E042C5" w:rsidP="00125D26">
          <w:pPr>
            <w:pStyle w:val="10pointItalics"/>
            <w:jc w:val="center"/>
          </w:pPr>
          <w:smartTag w:uri="urn:schemas-microsoft-com:office:smarttags" w:element="City">
            <w:r>
              <w:t>Trenton</w:t>
            </w:r>
          </w:smartTag>
          <w:r>
            <w:t>, New Jersey  08625</w:t>
          </w:r>
        </w:p>
      </w:tc>
      <w:tc>
        <w:tcPr>
          <w:tcW w:w="2856" w:type="dxa"/>
          <w:tcBorders>
            <w:top w:val="single" w:sz="12" w:space="0" w:color="auto"/>
          </w:tcBorders>
          <w:tcMar>
            <w:top w:w="29" w:type="dxa"/>
            <w:left w:w="115" w:type="dxa"/>
            <w:right w:w="115" w:type="dxa"/>
          </w:tcMar>
        </w:tcPr>
        <w:p w14:paraId="48471905" w14:textId="77777777" w:rsidR="00E042C5" w:rsidRDefault="00D75DF6">
          <w:pPr>
            <w:pStyle w:val="Footer"/>
          </w:pPr>
          <w:r>
            <w:rPr>
              <w:noProof/>
              <w:sz w:val="20"/>
              <w:szCs w:val="20"/>
            </w:rPr>
            <w:object w:dxaOrig="1440" w:dyaOrig="1440" w14:anchorId="2776C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4069759" r:id="rId2"/>
            </w:object>
          </w:r>
        </w:p>
      </w:tc>
      <w:tc>
        <w:tcPr>
          <w:tcW w:w="3420" w:type="dxa"/>
          <w:tcBorders>
            <w:top w:val="single" w:sz="12" w:space="0" w:color="auto"/>
          </w:tcBorders>
          <w:tcMar>
            <w:top w:w="29" w:type="dxa"/>
            <w:left w:w="115" w:type="dxa"/>
            <w:right w:w="115" w:type="dxa"/>
          </w:tcMar>
          <w:vAlign w:val="bottom"/>
        </w:tcPr>
        <w:p w14:paraId="6A97A67D" w14:textId="77777777" w:rsidR="00E042C5" w:rsidRDefault="00E042C5" w:rsidP="00125D26">
          <w:pPr>
            <w:pStyle w:val="10pointItalics"/>
            <w:jc w:val="center"/>
          </w:pPr>
          <w:r>
            <w:t>Legislative Budget and Finance Office</w:t>
          </w:r>
        </w:p>
        <w:p w14:paraId="56DAF9CD" w14:textId="77777777" w:rsidR="00E042C5" w:rsidRDefault="00E042C5" w:rsidP="00125D26">
          <w:pPr>
            <w:pStyle w:val="10pointItalics"/>
            <w:jc w:val="center"/>
          </w:pPr>
          <w:r>
            <w:t>Phone (609) 847-3105</w:t>
          </w:r>
        </w:p>
        <w:p w14:paraId="29AE18FF" w14:textId="77777777" w:rsidR="00E042C5" w:rsidRDefault="00E042C5" w:rsidP="00125D26">
          <w:pPr>
            <w:pStyle w:val="10pointItalics"/>
            <w:jc w:val="center"/>
          </w:pPr>
          <w:r>
            <w:t>Fax (609) 777-2442</w:t>
          </w:r>
        </w:p>
        <w:p w14:paraId="1701BB37" w14:textId="77777777" w:rsidR="00E042C5" w:rsidRDefault="00E042C5" w:rsidP="00125D26">
          <w:pPr>
            <w:pStyle w:val="10pointItalics"/>
            <w:jc w:val="center"/>
          </w:pPr>
          <w:r>
            <w:t>www.njleg.state.nj.us</w:t>
          </w:r>
        </w:p>
      </w:tc>
    </w:tr>
  </w:tbl>
  <w:p w14:paraId="6D93D003"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D8C2E2" w14:textId="77777777" w:rsidR="00083D2E" w:rsidRDefault="00083D2E">
      <w:r>
        <w:separator/>
      </w:r>
    </w:p>
  </w:footnote>
  <w:footnote w:type="continuationSeparator" w:id="0">
    <w:p w14:paraId="17C37BF7" w14:textId="77777777" w:rsidR="00083D2E" w:rsidRDefault="00083D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EBBDD" w14:textId="77777777" w:rsidR="00CA4FD2" w:rsidRDefault="00CA4FD2" w:rsidP="00214A93">
    <w:pPr>
      <w:pStyle w:val="Header"/>
      <w:jc w:val="center"/>
    </w:pPr>
    <w:r>
      <w:t>S2493</w:t>
    </w:r>
  </w:p>
  <w:p w14:paraId="157C7BDA" w14:textId="0FF44C2C" w:rsidR="00214A93" w:rsidRDefault="00214A93" w:rsidP="00214A93">
    <w:pPr>
      <w:pStyle w:val="Header"/>
      <w:jc w:val="center"/>
    </w:pPr>
    <w:r>
      <w:fldChar w:fldCharType="begin"/>
    </w:r>
    <w:r>
      <w:instrText xml:space="preserve"> PAGE  \* MERGEFORMAT </w:instrText>
    </w:r>
    <w:r>
      <w:fldChar w:fldCharType="separate"/>
    </w:r>
    <w:r w:rsidR="00D75DF6">
      <w:rPr>
        <w:noProof/>
      </w:rPr>
      <w:t>2</w:t>
    </w:r>
    <w:r>
      <w:fldChar w:fldCharType="end"/>
    </w:r>
  </w:p>
  <w:p w14:paraId="63A81251" w14:textId="77777777" w:rsidR="00214A93" w:rsidRDefault="00214A93" w:rsidP="00214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A93"/>
    <w:rsid w:val="00011EDD"/>
    <w:rsid w:val="00013973"/>
    <w:rsid w:val="000333DF"/>
    <w:rsid w:val="00036860"/>
    <w:rsid w:val="00042B0B"/>
    <w:rsid w:val="000629F9"/>
    <w:rsid w:val="000701B0"/>
    <w:rsid w:val="00070F62"/>
    <w:rsid w:val="000820F8"/>
    <w:rsid w:val="00083D2E"/>
    <w:rsid w:val="0008691D"/>
    <w:rsid w:val="00095290"/>
    <w:rsid w:val="000A16EC"/>
    <w:rsid w:val="000B1CCB"/>
    <w:rsid w:val="000B48DE"/>
    <w:rsid w:val="000C074D"/>
    <w:rsid w:val="000C50EA"/>
    <w:rsid w:val="000E08DD"/>
    <w:rsid w:val="000E17DB"/>
    <w:rsid w:val="000F0A12"/>
    <w:rsid w:val="000F231D"/>
    <w:rsid w:val="000F278B"/>
    <w:rsid w:val="000F2B57"/>
    <w:rsid w:val="001106B5"/>
    <w:rsid w:val="00114591"/>
    <w:rsid w:val="00115411"/>
    <w:rsid w:val="00117217"/>
    <w:rsid w:val="001223E7"/>
    <w:rsid w:val="00125D26"/>
    <w:rsid w:val="00142AE8"/>
    <w:rsid w:val="0014414B"/>
    <w:rsid w:val="00145CE4"/>
    <w:rsid w:val="00151FDD"/>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4A93"/>
    <w:rsid w:val="00220166"/>
    <w:rsid w:val="00231207"/>
    <w:rsid w:val="00234802"/>
    <w:rsid w:val="00241AAD"/>
    <w:rsid w:val="002427E6"/>
    <w:rsid w:val="002451F9"/>
    <w:rsid w:val="002518C8"/>
    <w:rsid w:val="00255944"/>
    <w:rsid w:val="00261FC7"/>
    <w:rsid w:val="002665FB"/>
    <w:rsid w:val="00275600"/>
    <w:rsid w:val="00290E57"/>
    <w:rsid w:val="0029229D"/>
    <w:rsid w:val="002977FC"/>
    <w:rsid w:val="002A15C4"/>
    <w:rsid w:val="002A2F18"/>
    <w:rsid w:val="002A5C0C"/>
    <w:rsid w:val="002D4307"/>
    <w:rsid w:val="002D7381"/>
    <w:rsid w:val="002D7863"/>
    <w:rsid w:val="002E3A30"/>
    <w:rsid w:val="002F5212"/>
    <w:rsid w:val="002F5E01"/>
    <w:rsid w:val="00306403"/>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0328"/>
    <w:rsid w:val="00485323"/>
    <w:rsid w:val="00487ED8"/>
    <w:rsid w:val="004911CB"/>
    <w:rsid w:val="00491918"/>
    <w:rsid w:val="004965A5"/>
    <w:rsid w:val="004A10CD"/>
    <w:rsid w:val="004A2E7F"/>
    <w:rsid w:val="004A5A65"/>
    <w:rsid w:val="004B1485"/>
    <w:rsid w:val="004C6ECA"/>
    <w:rsid w:val="004D6A66"/>
    <w:rsid w:val="004D6C2C"/>
    <w:rsid w:val="004D7D86"/>
    <w:rsid w:val="004E1959"/>
    <w:rsid w:val="004E57A3"/>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4AD7"/>
    <w:rsid w:val="00601F73"/>
    <w:rsid w:val="00625D15"/>
    <w:rsid w:val="00651611"/>
    <w:rsid w:val="00653AE2"/>
    <w:rsid w:val="006671C7"/>
    <w:rsid w:val="006917CF"/>
    <w:rsid w:val="00692BD4"/>
    <w:rsid w:val="006A520A"/>
    <w:rsid w:val="006B22F3"/>
    <w:rsid w:val="006B2FD5"/>
    <w:rsid w:val="006B5C2D"/>
    <w:rsid w:val="006B6C16"/>
    <w:rsid w:val="006D6F6C"/>
    <w:rsid w:val="006F239A"/>
    <w:rsid w:val="006F505D"/>
    <w:rsid w:val="006F7203"/>
    <w:rsid w:val="00722AEF"/>
    <w:rsid w:val="00737A6C"/>
    <w:rsid w:val="00743F01"/>
    <w:rsid w:val="00744AE4"/>
    <w:rsid w:val="00744CDC"/>
    <w:rsid w:val="00763D60"/>
    <w:rsid w:val="007833B1"/>
    <w:rsid w:val="007920AC"/>
    <w:rsid w:val="007A0F7E"/>
    <w:rsid w:val="007A42C5"/>
    <w:rsid w:val="007A65A1"/>
    <w:rsid w:val="007B1FCF"/>
    <w:rsid w:val="007C4620"/>
    <w:rsid w:val="007D43CD"/>
    <w:rsid w:val="007E337B"/>
    <w:rsid w:val="007E5EB3"/>
    <w:rsid w:val="0080397A"/>
    <w:rsid w:val="00804E41"/>
    <w:rsid w:val="00811BC0"/>
    <w:rsid w:val="008231E8"/>
    <w:rsid w:val="008266B7"/>
    <w:rsid w:val="00854B89"/>
    <w:rsid w:val="00855555"/>
    <w:rsid w:val="00881EF3"/>
    <w:rsid w:val="00883E7C"/>
    <w:rsid w:val="00886261"/>
    <w:rsid w:val="00894971"/>
    <w:rsid w:val="008C0341"/>
    <w:rsid w:val="008D1259"/>
    <w:rsid w:val="008D5731"/>
    <w:rsid w:val="008E1349"/>
    <w:rsid w:val="00937A78"/>
    <w:rsid w:val="00947B1E"/>
    <w:rsid w:val="00953C08"/>
    <w:rsid w:val="00973BA9"/>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2512"/>
    <w:rsid w:val="00A63176"/>
    <w:rsid w:val="00A70D0C"/>
    <w:rsid w:val="00A9794C"/>
    <w:rsid w:val="00AB0440"/>
    <w:rsid w:val="00AC3FC5"/>
    <w:rsid w:val="00AD095F"/>
    <w:rsid w:val="00AD340B"/>
    <w:rsid w:val="00AE3966"/>
    <w:rsid w:val="00AF11C6"/>
    <w:rsid w:val="00B002D1"/>
    <w:rsid w:val="00B01786"/>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A4FD2"/>
    <w:rsid w:val="00CC6622"/>
    <w:rsid w:val="00D20F5D"/>
    <w:rsid w:val="00D376ED"/>
    <w:rsid w:val="00D40E4F"/>
    <w:rsid w:val="00D46843"/>
    <w:rsid w:val="00D500B9"/>
    <w:rsid w:val="00D638D0"/>
    <w:rsid w:val="00D67A0A"/>
    <w:rsid w:val="00D734B9"/>
    <w:rsid w:val="00D75DF6"/>
    <w:rsid w:val="00D762A6"/>
    <w:rsid w:val="00D762BF"/>
    <w:rsid w:val="00D84564"/>
    <w:rsid w:val="00D85C2C"/>
    <w:rsid w:val="00D958CF"/>
    <w:rsid w:val="00D968A7"/>
    <w:rsid w:val="00D972CA"/>
    <w:rsid w:val="00DC039F"/>
    <w:rsid w:val="00DC2149"/>
    <w:rsid w:val="00DC789F"/>
    <w:rsid w:val="00DD375C"/>
    <w:rsid w:val="00DD3C40"/>
    <w:rsid w:val="00DD7275"/>
    <w:rsid w:val="00DE1C6C"/>
    <w:rsid w:val="00DE47C2"/>
    <w:rsid w:val="00DE5037"/>
    <w:rsid w:val="00DF054C"/>
    <w:rsid w:val="00DF65C1"/>
    <w:rsid w:val="00E008A4"/>
    <w:rsid w:val="00E042C5"/>
    <w:rsid w:val="00E06D7C"/>
    <w:rsid w:val="00E12262"/>
    <w:rsid w:val="00E21963"/>
    <w:rsid w:val="00E22D9A"/>
    <w:rsid w:val="00E262A3"/>
    <w:rsid w:val="00E32D2F"/>
    <w:rsid w:val="00E3470E"/>
    <w:rsid w:val="00E51E95"/>
    <w:rsid w:val="00E5461B"/>
    <w:rsid w:val="00E708C9"/>
    <w:rsid w:val="00E74E35"/>
    <w:rsid w:val="00E75B93"/>
    <w:rsid w:val="00E86D2A"/>
    <w:rsid w:val="00E9123C"/>
    <w:rsid w:val="00E95800"/>
    <w:rsid w:val="00EB1C90"/>
    <w:rsid w:val="00EC1EF8"/>
    <w:rsid w:val="00EC2547"/>
    <w:rsid w:val="00EC4079"/>
    <w:rsid w:val="00EC557C"/>
    <w:rsid w:val="00EE7D05"/>
    <w:rsid w:val="00EF17BC"/>
    <w:rsid w:val="00EF3B9C"/>
    <w:rsid w:val="00F04CAD"/>
    <w:rsid w:val="00F07F40"/>
    <w:rsid w:val="00F1019D"/>
    <w:rsid w:val="00F11982"/>
    <w:rsid w:val="00F2634D"/>
    <w:rsid w:val="00F332CE"/>
    <w:rsid w:val="00F35009"/>
    <w:rsid w:val="00F4083E"/>
    <w:rsid w:val="00F45BA7"/>
    <w:rsid w:val="00F50ECD"/>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6EC86EBF"/>
  <w15:docId w15:val="{73082316-5041-4013-963F-1C5194238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Revision">
    <w:name w:val="Revision"/>
    <w:hidden/>
    <w:uiPriority w:val="99"/>
    <w:semiHidden/>
    <w:rsid w:val="0080397A"/>
    <w:rPr>
      <w:sz w:val="24"/>
      <w:szCs w:val="24"/>
    </w:rPr>
  </w:style>
  <w:style w:type="paragraph" w:styleId="BalloonText">
    <w:name w:val="Balloon Text"/>
    <w:basedOn w:val="Normal"/>
    <w:link w:val="BalloonTextChar"/>
    <w:semiHidden/>
    <w:unhideWhenUsed/>
    <w:rsid w:val="008039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9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736</Words>
  <Characters>3784</Characters>
  <Application>Microsoft Office Word</Application>
  <DocSecurity>0</DocSecurity>
  <Lines>98</Lines>
  <Paragraphs>39</Paragraphs>
  <ScaleCrop>false</ScaleCrop>
  <HeadingPairs>
    <vt:vector size="2" baseType="variant">
      <vt:variant>
        <vt:lpstr>Title</vt:lpstr>
      </vt:variant>
      <vt:variant>
        <vt:i4>1</vt:i4>
      </vt:variant>
    </vt:vector>
  </HeadingPairs>
  <TitlesOfParts>
    <vt:vector size="1" baseType="lpstr">
      <vt:lpstr>S2493   FISCAL ESTIMATE</vt:lpstr>
    </vt:vector>
  </TitlesOfParts>
  <Manager>JDiGiovaai/R52</Manager>
  <Company>Office of Legislative Services</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S2493   FISCAL ESTIMATE</dc:title>
  <dc:creator>Senator Pennacchio</dc:creator>
  <cp:keywords>S2493|3|RF |282|265|265|!||</cp:keywords>
  <dc:description>sent to bpu 6/17/20</dc:description>
  <cp:lastModifiedBy>Brabson, Dawn</cp:lastModifiedBy>
  <cp:revision>2</cp:revision>
  <dcterms:created xsi:type="dcterms:W3CDTF">2020-06-19T15:03:00Z</dcterms:created>
  <dcterms:modified xsi:type="dcterms:W3CDTF">2020-06-19T15:03:00Z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