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3A7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93A71" w:rsidRPr="00793A71" w:rsidRDefault="00793A71" w:rsidP="00292D7C">
      <w:pPr>
        <w:pStyle w:val="TopofPage1"/>
        <w:rPr>
          <w:sz w:val="24"/>
        </w:rPr>
      </w:pPr>
    </w:p>
    <w:p w:rsidR="00292D7C" w:rsidRDefault="00793A71" w:rsidP="00ED5E27">
      <w:pPr>
        <w:pStyle w:val="TopofPage1"/>
        <w:rPr>
          <w:szCs w:val="24"/>
        </w:rPr>
      </w:pPr>
      <w:r>
        <w:rPr>
          <w:szCs w:val="24"/>
        </w:rPr>
        <w:t>[Fourth Reprint]</w:t>
      </w:r>
    </w:p>
    <w:p w:rsidR="00793A71" w:rsidRPr="00793A71" w:rsidRDefault="00793A71" w:rsidP="00ED5E27">
      <w:pPr>
        <w:pStyle w:val="TopofPage1"/>
        <w:rPr>
          <w:szCs w:val="24"/>
        </w:rPr>
      </w:pPr>
      <w:r>
        <w:rPr>
          <w:szCs w:val="24"/>
        </w:rPr>
        <w:t>SENATE COMMITTEE SUBSTITUTE FOR</w:t>
      </w:r>
    </w:p>
    <w:p w:rsidR="00AA5E23" w:rsidRDefault="00793A7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2515</w:t>
      </w:r>
      <w:r w:rsidR="0063703D" w:rsidRPr="00ED5E27">
        <w:rPr>
          <w:b/>
          <w:sz w:val="36"/>
          <w:szCs w:val="36"/>
        </w:rPr>
        <w:t xml:space="preserve"> </w:t>
      </w:r>
    </w:p>
    <w:p w:rsidR="00D33775" w:rsidRDefault="00D33775" w:rsidP="0007575C">
      <w:pPr>
        <w:pStyle w:val="TopofPage1"/>
        <w:rPr>
          <w:sz w:val="24"/>
          <w:szCs w:val="24"/>
        </w:rPr>
      </w:pPr>
    </w:p>
    <w:p w:rsidR="007A597B" w:rsidRPr="001E5355" w:rsidRDefault="007A597B" w:rsidP="007A597B">
      <w:pPr>
        <w:pStyle w:val="TopofPage1"/>
        <w:rPr>
          <w:sz w:val="24"/>
          <w:szCs w:val="24"/>
        </w:rPr>
      </w:pPr>
      <w:r>
        <w:rPr>
          <w:sz w:val="24"/>
          <w:szCs w:val="24"/>
        </w:rPr>
        <w:t>with committee amendments</w:t>
      </w:r>
    </w:p>
    <w:p w:rsidR="007A597B" w:rsidRPr="004721EF" w:rsidRDefault="007A597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3A71">
        <w:rPr>
          <w:caps/>
          <w:szCs w:val="24"/>
        </w:rPr>
        <w:t>JANUARY 6, 2022</w:t>
      </w:r>
    </w:p>
    <w:p w:rsidR="00655CA3" w:rsidRDefault="00655CA3" w:rsidP="0083060A"/>
    <w:p w:rsidR="007A597B" w:rsidRPr="007A597B" w:rsidRDefault="00E860A7" w:rsidP="007A597B">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2515 (SCS/4R)</w:t>
      </w:r>
      <w:r w:rsidR="007A597B">
        <w:rPr>
          <w:rFonts w:eastAsiaTheme="minorHAnsi"/>
        </w:rPr>
        <w:t xml:space="preserve">, </w:t>
      </w:r>
      <w:r w:rsidR="007A597B" w:rsidRPr="007A597B">
        <w:rPr>
          <w:rFonts w:eastAsiaTheme="minorHAnsi"/>
        </w:rPr>
        <w:t>with committee amendments</w:t>
      </w:r>
      <w:r w:rsidRPr="00B1198E">
        <w:rPr>
          <w:rFonts w:eastAsiaTheme="minorHAnsi"/>
        </w:rPr>
        <w:t>.</w:t>
      </w:r>
    </w:p>
    <w:p w:rsidR="007A597B" w:rsidRDefault="007A597B" w:rsidP="007A597B">
      <w:r>
        <w:tab/>
        <w:t>This bill, as amended by the committee,</w:t>
      </w:r>
      <w:r w:rsidRPr="0099188D">
        <w:t xml:space="preserve"> </w:t>
      </w:r>
      <w:r>
        <w:t>would establish postconsumer recycled content requirements for rigid plastic containers, glass containers, paper and plastic carryout bags, and plastic trash bags, and prohibit the sale of polystyrene loose fill packaging.</w:t>
      </w:r>
    </w:p>
    <w:p w:rsidR="007A597B" w:rsidRDefault="007A597B" w:rsidP="007A597B">
      <w:r>
        <w:tab/>
        <w:t xml:space="preserve">Specifically, beginning two years after the bill’s effective date, all rigid plastic containers sold, offered for sale, or used in association with the sale or offer for sale of a product in the State by a manufacturer would be required to contain, on average, at least 10 percent postconsumer recycled content.  Beginning five years after the effective date, and every three years thereafter, the percentage of postconsumer recycled content required for rigid plastic containers would increase by 10 percent, until reaching 50 percent.  The bill provides exemptions from the postconsumer recycled content requirements for several types of rigid plastic containers. </w:t>
      </w:r>
    </w:p>
    <w:p w:rsidR="007A597B" w:rsidRDefault="007A597B" w:rsidP="007A597B">
      <w:r>
        <w:tab/>
        <w:t>Under the bill, separate requirements would apply to plastic beverage containers.  Specifically, beginning two years after the bill’s effective date, all plastic beverage containers sold or offered for sale in the State by a manufacturer would be required to contain, on average, at least 15 percent postconsumer recycled content.  Beginning five years after the bill’s effective date, and every three years thereafter, the percentage of postconsumer recycled content required would increase by five percent until reaching 50 percent, except for plastic beverage containers that are filled using the "hot fill process," as defined by the bill, which would cap at 30 percent postconsumer recycled content.  The recycled content requirements for plastic beverage containers would not apply to refillable beverage containers.</w:t>
      </w:r>
    </w:p>
    <w:p w:rsidR="007A597B" w:rsidRDefault="007A597B" w:rsidP="007A597B">
      <w:r>
        <w:tab/>
        <w:t xml:space="preserve">Beginning two years after the bill’s effective date, all glass containers sold or offered for sale in the State would be required to contain, on average, at least 35 percent postconsumer recycled content.  However, if a manufacturer certifies to the Department of </w:t>
      </w:r>
      <w:r>
        <w:lastRenderedPageBreak/>
        <w:t xml:space="preserve">Environmental Protection (DEP) that its use of postconsumer recycled content is made up of at least 50 percent mixed-color cullet, then the manufacturer’s glass containers would only be required to contain, on average, 25 percent postconsumer recycled content. </w:t>
      </w:r>
    </w:p>
    <w:p w:rsidR="007A597B" w:rsidRDefault="007A597B" w:rsidP="007A597B">
      <w:r>
        <w:tab/>
        <w:t>Beginning two years after the bill’s effective date, paper carryout bags sold or offered for sale in the State by a manufacturer would be required to contain, on average, at least 40 percent postconsumer recycled content, except that paper carryout bags that hold eight pounds or less would only be required to contain, on average, at least 20 percent postconsumer recycled content.  All plastic carryout bags sold or offered for sale in the State by a manufacturer would be required to contain, on average, at least 20 percent postconsumer recycled content beginning two years after the bill's effective date, and 40 percent postconsumer recycled content beginning five years after the bill's effective date.  Beginning two years after the bill’s effective date, all plastic trash bags sold or offered for sale in the State would be required to contain a certain percentage of recycled content, which would vary according to the thickness of the bag, as set forth in paragraph (1) of subsection a. of section 8 of the bill.  Beginning five years after the bill’s effective date, the recycled content requirements would increase, as set forth in paragraph (2) of subsection a. of section 8 of the bill.  The requirement would not apply to plastic trash bags designed to hold, store, or transport hazardous waste or medical waste.</w:t>
      </w:r>
    </w:p>
    <w:p w:rsidR="007A597B" w:rsidRDefault="007A597B" w:rsidP="007A597B">
      <w:r>
        <w:tab/>
        <w:t>Packages or containers that contain milk products, plant-based products with names that include the names of dairy foods such as “milk,” medical food, food for special dietary use, or infant formula would be exempt from the postconsumer recycled content requirements of the bill.  In addition, packages or containers that contain food, except for plastic beverage containers or glass beverage containers, would be exempt from the postconsumer recycled content requirements of the bill for a period of five years.</w:t>
      </w:r>
    </w:p>
    <w:p w:rsidR="007A597B" w:rsidRDefault="007A597B" w:rsidP="007A597B">
      <w:r>
        <w:tab/>
        <w:t>A manufacturer would be required to achieve compliance with the postconsumer recycled content requirements of the bill based on the average amount of postconsumer recycled content, by weight or another metric, as determined by the DEP, contained in its products.  A manufacturer would be required to calculate its average using data specific to its products sold or offered for sale in New Jersey, unless the manufacturer can demonstrate to the DEP that those data are unavailable and infeasible to generate, in which case the manufacture could use nationwide data.</w:t>
      </w:r>
    </w:p>
    <w:p w:rsidR="007A597B" w:rsidRDefault="007A597B" w:rsidP="007A597B">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w:t>
      </w:r>
      <w:r>
        <w:lastRenderedPageBreak/>
        <w:t xml:space="preserve">progress made by the manufacturers in meeting the postconsumer recycled content requirements. </w:t>
      </w:r>
    </w:p>
    <w:p w:rsidR="007A597B" w:rsidRDefault="007A597B" w:rsidP="007A597B">
      <w:r>
        <w:tab/>
        <w:t>The bill provides that a manufacturer may apply to the DEP for a waiver from the postconsumer recycled content requirements.  The DEP would be authorized to grant a waiver if the manufacturer demonstrates, and the DEP finds, in writing, that:  (1) the manufacturer cannot achieve the postconsumer recycled content requirements and remain in compliance with another State or federal law, rule, or regulation; (2) it is not technologically feasible for the manufacturer to achieve the requirements; (3) the manufacturer cannot comply with the postconsumer recycled content requirements due to inadequate availability of recycled material or a substantial disruption in the supply of recycled material; or (4) the manufacturer cannot comply for another reason as determined by the DEP pursuant to rule or regulation.  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7A597B" w:rsidRDefault="007A597B" w:rsidP="007A597B">
      <w:r>
        <w:tab/>
        <w:t>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The DEP would have the authority to approve or disapprove an alternative compliance plan, and to require a manufacturer to make any revisions or modifications to its plan as the DEP deems necessary, consistent with the bill and the DEP’s rules and regulations.</w:t>
      </w:r>
    </w:p>
    <w:p w:rsidR="007A597B" w:rsidRDefault="007A597B" w:rsidP="007A597B">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7A597B" w:rsidRDefault="007A597B" w:rsidP="007A597B">
      <w:r>
        <w:tab/>
        <w:t xml:space="preserve">Each year, manufacturers of products covered under the bill would be required to register with the DEP and pay an annual registration fee of $1,000, except that a manufacturer who demonstrates to the DEP that their gross revenue is below $5,000,000 would be exempt from paying this fee.  A manufacturer that fails to register with the DEP </w:t>
      </w:r>
      <w:r>
        <w:lastRenderedPageBreak/>
        <w:t xml:space="preserve">would first receive a written warning and thereafter be subject to the penalties established pursuant to the bill.  Each year, manufacturers would also be required to certify, in writing, to the DEP whether or not their products comply with the postconsumer recycled content requirements of the bill or are otherwise exempt or have been approved for a waiver.  If the manufacturer claims an exemption, the manufacturer would be required to set forth the specific basis upon which the exemption is claimed, and submit such proof as the DEP determined necessary.  </w:t>
      </w:r>
    </w:p>
    <w:p w:rsidR="007A597B" w:rsidRDefault="007A597B" w:rsidP="007A597B">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7A597B" w:rsidRDefault="007A597B" w:rsidP="007A597B">
      <w:r>
        <w:tab/>
        <w:t>Beginning two years after the bill’s effective date, a person would be prohibited from selling or offering for sale in the State any polystyrene loose fill packaging, commonly known as packing peanuts.</w:t>
      </w:r>
    </w:p>
    <w:p w:rsidR="007A597B" w:rsidRDefault="007A597B" w:rsidP="007A597B">
      <w:r>
        <w:tab/>
        <w:t>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With respect to violations related to the amount of recycled content contained in a manufacturer’s products, in lieu of the penalties described above, the DEP would assess a civil administrative penalty on a per-pound basis for each pound of virgin material that is used where recycled material is required.  A person who violates the provisions of the bill, and any order issues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7A597B" w:rsidRDefault="007A597B" w:rsidP="007A597B">
      <w:r>
        <w:tab/>
        <w:t xml:space="preserve">Under the bill, any proprietary information or trade secrets included in any registration, certification, or other document submitted </w:t>
      </w:r>
      <w:r>
        <w:lastRenderedPageBreak/>
        <w:t>to the DEP would not be made available to the general public under the open public records act.</w:t>
      </w:r>
    </w:p>
    <w:p w:rsidR="007A597B" w:rsidRDefault="007A597B" w:rsidP="007A597B">
      <w:r>
        <w:tab/>
        <w:t xml:space="preserve">The bill would require the DEP, in consultation with the Association of New Jersey Recyclers and the Clean Communities Program, to develop and implement a Statewide public information and education program to encourage, support, and increase the recycling of certain packaging products and containers.  The bill would require the DEP to adopt rules and regulations to implement the bill's provisions, no later than two years after the bill's effective date.  The bill would require the rules and regulations to </w:t>
      </w:r>
      <w:r w:rsidRPr="006152FB">
        <w:t>establish incentives for manufacturers, recyclers, and retailers to collect and reuse polyethylene film</w:t>
      </w:r>
      <w:r>
        <w:t>, to the extent that funds are made available for this purpose.</w:t>
      </w:r>
    </w:p>
    <w:p w:rsidR="007A597B" w:rsidRDefault="007A597B" w:rsidP="007A597B">
      <w:r>
        <w:tab/>
        <w:t>Finally, the bill would preempt any municipal rule, regulation, code, or ordinance regulating postconsumer recycled content of certain packaging products and containers.</w:t>
      </w:r>
    </w:p>
    <w:p w:rsidR="00C0049D" w:rsidRDefault="00C0049D" w:rsidP="00C0049D">
      <w:pPr>
        <w:rPr>
          <w:rFonts w:eastAsiaTheme="minorHAnsi" w:cstheme="minorBidi"/>
          <w:szCs w:val="22"/>
        </w:rPr>
      </w:pPr>
      <w:r w:rsidRPr="00084073">
        <w:rPr>
          <w:rFonts w:eastAsiaTheme="minorHAnsi" w:cstheme="minorBidi"/>
          <w:szCs w:val="22"/>
        </w:rPr>
        <w:tab/>
        <w:t>As</w:t>
      </w:r>
      <w:r w:rsidR="007A597B">
        <w:rPr>
          <w:rFonts w:eastAsiaTheme="minorHAnsi" w:cstheme="minorBidi"/>
          <w:szCs w:val="22"/>
        </w:rPr>
        <w:t xml:space="preserve"> amended and</w:t>
      </w:r>
      <w:r w:rsidRPr="00084073">
        <w:rPr>
          <w:rFonts w:eastAsiaTheme="minorHAnsi" w:cstheme="minorBidi"/>
          <w:szCs w:val="22"/>
        </w:rPr>
        <w:t xml:space="preserve"> reported by the committee, Senate</w:t>
      </w:r>
      <w:r>
        <w:rPr>
          <w:rFonts w:eastAsiaTheme="minorHAnsi" w:cstheme="minorBidi"/>
          <w:szCs w:val="22"/>
        </w:rPr>
        <w:t xml:space="preserve"> Bill No. 2515 (SCS/4R)</w:t>
      </w:r>
      <w:r w:rsidRPr="00084073">
        <w:rPr>
          <w:rFonts w:eastAsiaTheme="minorHAnsi" w:cstheme="minorBidi"/>
          <w:szCs w:val="22"/>
        </w:rPr>
        <w:t xml:space="preserve"> is identical to Assembly Bill </w:t>
      </w:r>
      <w:r>
        <w:rPr>
          <w:rFonts w:eastAsiaTheme="minorHAnsi" w:cstheme="minorBidi"/>
          <w:szCs w:val="22"/>
        </w:rPr>
        <w:t>No. 4676 (ACS/1R)</w:t>
      </w:r>
      <w:r w:rsidRPr="00084073">
        <w:rPr>
          <w:rFonts w:eastAsiaTheme="minorHAnsi" w:cstheme="minorBidi"/>
          <w:szCs w:val="22"/>
        </w:rPr>
        <w:t xml:space="preserve">, which also was </w:t>
      </w:r>
      <w:r w:rsidR="007A597B">
        <w:rPr>
          <w:rFonts w:eastAsiaTheme="minorHAnsi" w:cstheme="minorBidi"/>
          <w:szCs w:val="22"/>
        </w:rPr>
        <w:t xml:space="preserve">amended and </w:t>
      </w:r>
      <w:r w:rsidRPr="00084073">
        <w:rPr>
          <w:rFonts w:eastAsiaTheme="minorHAnsi" w:cstheme="minorBidi"/>
          <w:szCs w:val="22"/>
        </w:rPr>
        <w:t>reported by the committee on this date.</w:t>
      </w:r>
    </w:p>
    <w:p w:rsidR="004B2ABF" w:rsidRDefault="004B2ABF" w:rsidP="0083060A"/>
    <w:p w:rsidR="007A597B" w:rsidRDefault="007A597B" w:rsidP="007A597B">
      <w:r>
        <w:rPr>
          <w:u w:val="single"/>
        </w:rPr>
        <w:t>COMMITTEE AMENDMENTS</w:t>
      </w:r>
    </w:p>
    <w:p w:rsidR="007A597B" w:rsidRDefault="007A597B" w:rsidP="007A597B">
      <w:r>
        <w:tab/>
        <w:t>The committee amendments to the bill:</w:t>
      </w:r>
    </w:p>
    <w:p w:rsidR="007A597B" w:rsidRDefault="007A597B" w:rsidP="007A597B">
      <w:r>
        <w:tab/>
        <w:t>1) provide that a manufacture may utilize a metric other than weight when determining the average amount of postconsumer recycled content in its products, if authorized by the DEP;</w:t>
      </w:r>
    </w:p>
    <w:p w:rsidR="007A597B" w:rsidRDefault="007A597B" w:rsidP="007A597B">
      <w:r>
        <w:tab/>
        <w:t xml:space="preserve">2) </w:t>
      </w:r>
      <w:r w:rsidR="0019425C">
        <w:t xml:space="preserve"> </w:t>
      </w:r>
      <w:r>
        <w:t>revise the bill's postconsumer recycled content requirements for rigid plastic containers, reducing the initial requirement from 25 percent to 10 percent, and increasing the amount by which the requirement increases (every three years beginning five years after the bill's effective date) from five percent to 10 percent;</w:t>
      </w:r>
    </w:p>
    <w:p w:rsidR="007A597B" w:rsidRDefault="007A597B" w:rsidP="007A597B">
      <w:r>
        <w:tab/>
        <w:t xml:space="preserve">3) </w:t>
      </w:r>
      <w:r w:rsidR="0019425C">
        <w:t xml:space="preserve"> </w:t>
      </w:r>
      <w:r>
        <w:t>provide that plastic beverage containers that are filled using a hot fill process would not be required to contain more than 30 percent postconsumer recycled content, under the bill, and add a definition of "hot fill process;"</w:t>
      </w:r>
    </w:p>
    <w:p w:rsidR="007A597B" w:rsidRDefault="007A597B" w:rsidP="007A597B">
      <w:r>
        <w:tab/>
        <w:t xml:space="preserve">4) </w:t>
      </w:r>
      <w:r w:rsidR="0019425C">
        <w:t xml:space="preserve"> </w:t>
      </w:r>
      <w:r>
        <w:t>revise the bill's postconsumer recycled content requirements for plastic trash bags, including making the requirement vary according to the thickness of the plastic bag;</w:t>
      </w:r>
    </w:p>
    <w:p w:rsidR="007A597B" w:rsidRDefault="007A597B" w:rsidP="007A597B">
      <w:r>
        <w:tab/>
        <w:t>5) exempt from the bill's postconsumer recycled content requirements packages and containers that contain "food for special dietary use," as that term is defined in the "</w:t>
      </w:r>
      <w:r w:rsidRPr="000E31AC">
        <w:t>Federal Food, Drug, and Cosmetic Act</w:t>
      </w:r>
      <w:r>
        <w:t>;" and</w:t>
      </w:r>
    </w:p>
    <w:p w:rsidR="007A597B" w:rsidRDefault="007A597B" w:rsidP="007A597B">
      <w:r>
        <w:tab/>
        <w:t>6) require the DEP to establish</w:t>
      </w:r>
      <w:r w:rsidRPr="00A3441D">
        <w:t xml:space="preserve"> incentives for manufacturers, recyclers, and retailers to collect and reuse polyethylene film</w:t>
      </w:r>
      <w:r>
        <w:t>, to the extent that funds are made available for this purpose, when it adopts rules and regulations to implement the bill.</w:t>
      </w:r>
      <w:r w:rsidR="0019425C">
        <w:t xml:space="preserve"> </w:t>
      </w:r>
      <w:r w:rsidR="0019425C">
        <w:br w:type="page"/>
      </w:r>
    </w:p>
    <w:p w:rsidR="007A597B" w:rsidRDefault="007A597B" w:rsidP="007A597B">
      <w:pPr>
        <w:rPr>
          <w:u w:val="single"/>
        </w:rPr>
      </w:pPr>
      <w:bookmarkStart w:id="1" w:name="_Hlk51157642"/>
      <w:r>
        <w:rPr>
          <w:u w:val="single"/>
        </w:rPr>
        <w:lastRenderedPageBreak/>
        <w:t>FISCAL IMPACT</w:t>
      </w:r>
    </w:p>
    <w:p w:rsidR="007A597B" w:rsidRDefault="007A597B" w:rsidP="007A597B">
      <w:r>
        <w:tab/>
      </w:r>
      <w:bookmarkEnd w:id="1"/>
      <w:r>
        <w:t>The Office of Legislative Services (OLS) determines that there will be a marginal expenditure increase from the State General Fund by the Department of Environmental Protection (DEP) to implement the bill’s postconsumer recycling content requirements.  The OLS determines that the requirements of this bill would require hiring additional personnel. The OLS assumes that the cost of hiring one additional person to fulfil the requirements of the bill would be $80,000 annually.</w:t>
      </w:r>
    </w:p>
    <w:p w:rsidR="00E3315F" w:rsidRPr="00E3315F" w:rsidRDefault="007A597B" w:rsidP="007A597B">
      <w:r>
        <w:tab/>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p>
    <w:sectPr w:rsidR="00E3315F" w:rsidRPr="00E331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A71" w:rsidRDefault="00793A71">
      <w:r>
        <w:separator/>
      </w:r>
    </w:p>
  </w:endnote>
  <w:endnote w:type="continuationSeparator" w:id="0">
    <w:p w:rsidR="00793A71" w:rsidRDefault="0079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A71" w:rsidRDefault="00793A71">
      <w:r>
        <w:separator/>
      </w:r>
    </w:p>
  </w:footnote>
  <w:footnote w:type="continuationSeparator" w:id="0">
    <w:p w:rsidR="00793A71" w:rsidRDefault="00793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425C" w:rsidP="0019425C">
    <w:pPr>
      <w:pStyle w:val="HeaderPage2"/>
      <w:jc w:val="center"/>
    </w:pPr>
    <w:r>
      <w:fldChar w:fldCharType="begin"/>
    </w:r>
    <w:r>
      <w:instrText xml:space="preserve"> PAGE  \* MERGEFORMAT </w:instrText>
    </w:r>
    <w:r>
      <w:fldChar w:fldCharType="separate"/>
    </w:r>
    <w:r w:rsidR="0048251C">
      <w:rPr>
        <w:noProof/>
      </w:rPr>
      <w:t>6</w:t>
    </w:r>
    <w:r>
      <w:fldChar w:fldCharType="end"/>
    </w:r>
  </w:p>
  <w:p w:rsidR="0019425C" w:rsidRDefault="0019425C" w:rsidP="001942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A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9AF"/>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25C"/>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13C"/>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51C"/>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D5E"/>
    <w:rsid w:val="005644EB"/>
    <w:rsid w:val="005722B9"/>
    <w:rsid w:val="00581591"/>
    <w:rsid w:val="005877B1"/>
    <w:rsid w:val="005A10AB"/>
    <w:rsid w:val="005A5CB6"/>
    <w:rsid w:val="005A6AFB"/>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81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A71"/>
    <w:rsid w:val="00796073"/>
    <w:rsid w:val="007A0689"/>
    <w:rsid w:val="007A597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187"/>
    <w:rsid w:val="009341ED"/>
    <w:rsid w:val="00937F0A"/>
    <w:rsid w:val="00941936"/>
    <w:rsid w:val="009521CE"/>
    <w:rsid w:val="00953D76"/>
    <w:rsid w:val="0095413F"/>
    <w:rsid w:val="00967405"/>
    <w:rsid w:val="009701CF"/>
    <w:rsid w:val="0097686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DA0"/>
    <w:rsid w:val="009F05A2"/>
    <w:rsid w:val="009F13CA"/>
    <w:rsid w:val="009F26AA"/>
    <w:rsid w:val="009F3565"/>
    <w:rsid w:val="009F520D"/>
    <w:rsid w:val="00A0085E"/>
    <w:rsid w:val="00A07166"/>
    <w:rsid w:val="00A11FB9"/>
    <w:rsid w:val="00A171B3"/>
    <w:rsid w:val="00A20C2C"/>
    <w:rsid w:val="00A2297B"/>
    <w:rsid w:val="00A23DE7"/>
    <w:rsid w:val="00A27C93"/>
    <w:rsid w:val="00A27E9B"/>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1F46"/>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49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51B"/>
    <w:rsid w:val="00CD2D9C"/>
    <w:rsid w:val="00CD5034"/>
    <w:rsid w:val="00CE1E3A"/>
    <w:rsid w:val="00CE5315"/>
    <w:rsid w:val="00CE74A8"/>
    <w:rsid w:val="00CF030F"/>
    <w:rsid w:val="00CF18CB"/>
    <w:rsid w:val="00CF27F3"/>
    <w:rsid w:val="00CF6E1F"/>
    <w:rsid w:val="00D05E75"/>
    <w:rsid w:val="00D22C02"/>
    <w:rsid w:val="00D22E59"/>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15F"/>
    <w:rsid w:val="00E35F08"/>
    <w:rsid w:val="00E44D5D"/>
    <w:rsid w:val="00E50BCB"/>
    <w:rsid w:val="00E550E6"/>
    <w:rsid w:val="00E60E7B"/>
    <w:rsid w:val="00E62452"/>
    <w:rsid w:val="00E636F3"/>
    <w:rsid w:val="00E651F9"/>
    <w:rsid w:val="00E764D9"/>
    <w:rsid w:val="00E8408C"/>
    <w:rsid w:val="00E860A7"/>
    <w:rsid w:val="00E90CBC"/>
    <w:rsid w:val="00E941A7"/>
    <w:rsid w:val="00E97A05"/>
    <w:rsid w:val="00E97C34"/>
    <w:rsid w:val="00EA034A"/>
    <w:rsid w:val="00EA09B8"/>
    <w:rsid w:val="00EA1A4F"/>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A0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6398810-D265-468C-9F7A-CFD4A542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6</Pages>
  <Words>2299</Words>
  <Characters>12598</Characters>
  <Application>Microsoft Office Word</Application>
  <DocSecurity>0</DocSecurity>
  <Lines>247</Lines>
  <Paragraphs>39</Paragraphs>
  <ScaleCrop>false</ScaleCrop>
  <HeadingPairs>
    <vt:vector size="2" baseType="variant">
      <vt:variant>
        <vt:lpstr>Title</vt:lpstr>
      </vt:variant>
      <vt:variant>
        <vt:i4>1</vt:i4>
      </vt:variant>
    </vt:vector>
  </HeadingPairs>
  <TitlesOfParts>
    <vt:vector size="1" baseType="lpstr">
      <vt:lpstr>S2515 AAP Statement 1/6/22</vt:lpstr>
    </vt:vector>
  </TitlesOfParts>
  <Manager>R230</Manager>
  <Company>NJ OLS DMU</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S2515 4R SCS AAP Statement 1/6/22</dc:title>
  <dc:subject/>
  <dc:creator>Assembly AAP</dc:creator>
  <cp:keywords>S2515|6|EA |300|0|0|!||</cp:keywords>
  <dc:description/>
  <cp:lastModifiedBy>Bektas, Brenda</cp:lastModifiedBy>
  <cp:revision>2</cp:revision>
  <cp:lastPrinted>1999-09-30T17:29:00Z</cp:lastPrinted>
  <dcterms:created xsi:type="dcterms:W3CDTF">2022-01-07T22:01:00Z</dcterms:created>
  <dcterms:modified xsi:type="dcterms:W3CDTF">2022-01-07T22:01:00Z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