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1D3F" w:rsidRDefault="00491D3F" w:rsidP="00491D3F">
      <w:pPr>
        <w:pStyle w:val="bpuBill"/>
      </w:pPr>
      <w:bookmarkStart w:id="0" w:name="bpuFrontPg"/>
      <w:bookmarkStart w:id="1" w:name="_GoBack"/>
      <w:bookmarkEnd w:id="0"/>
      <w:bookmarkEnd w:id="1"/>
      <w:r>
        <w:t xml:space="preserve">SENATE, No. 2523 </w:t>
      </w:r>
    </w:p>
    <w:p w:rsidR="00491D3F" w:rsidRPr="009D38FF" w:rsidRDefault="00491D3F" w:rsidP="00491D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854555" r:id="rId7"/>
        </w:object>
      </w:r>
    </w:p>
    <w:p w:rsidR="00491D3F" w:rsidRDefault="00491D3F" w:rsidP="00491D3F">
      <w:pPr>
        <w:pStyle w:val="bpuState"/>
      </w:pPr>
      <w:r>
        <w:t>STATE OF NEW JERSEY</w:t>
      </w:r>
    </w:p>
    <w:p w:rsidR="00491D3F" w:rsidRDefault="00491D3F" w:rsidP="00491D3F">
      <w:pPr>
        <w:pStyle w:val="bpuLegislature"/>
      </w:pPr>
      <w:r>
        <w:t>219th LEGISLATURE</w:t>
      </w:r>
    </w:p>
    <w:p w:rsidR="00491D3F" w:rsidRDefault="00491D3F" w:rsidP="00491D3F">
      <w:pPr>
        <w:pStyle w:val="bpuWpGraphic"/>
      </w:pPr>
      <w:r>
        <w:object w:dxaOrig="8985" w:dyaOrig="255">
          <v:shape id="_x0000_i1026" type="#_x0000_t75" style="width:6in;height:12pt" o:ole="">
            <v:imagedata r:id="rId6" o:title=""/>
          </v:shape>
          <o:OLEObject Type="Embed" ProgID="WPWin6.1" ShapeID="_x0000_i1026" DrawAspect="Content" ObjectID="_1652854556" r:id="rId8"/>
        </w:object>
      </w:r>
      <w:r>
        <w:t xml:space="preserve">  </w:t>
      </w:r>
    </w:p>
    <w:p w:rsidR="00491D3F" w:rsidRDefault="00491D3F" w:rsidP="00491D3F">
      <w:pPr>
        <w:pStyle w:val="bpuIntro"/>
      </w:pPr>
      <w:r>
        <w:t>INTRODUCED JUNE 4, 2020</w:t>
      </w:r>
    </w:p>
    <w:p w:rsidR="00491D3F" w:rsidRDefault="00491D3F" w:rsidP="00491D3F">
      <w:pPr>
        <w:pStyle w:val="bpuIntro"/>
      </w:pPr>
    </w:p>
    <w:p w:rsidR="00491D3F" w:rsidRDefault="00491D3F" w:rsidP="00491D3F">
      <w:pPr>
        <w:pStyle w:val="bpuIntro"/>
        <w:sectPr w:rsidR="00491D3F" w:rsidSect="00491D3F">
          <w:headerReference w:type="even" r:id="rId9"/>
          <w:headerReference w:type="default" r:id="rId10"/>
          <w:pgSz w:w="12240" w:h="20160" w:code="5"/>
          <w:pgMar w:top="2160" w:right="1440" w:bottom="1440" w:left="1440" w:header="72" w:footer="720" w:gutter="0"/>
          <w:pgNumType w:start="1"/>
          <w:cols w:space="720"/>
          <w:docGrid w:linePitch="360"/>
        </w:sectPr>
      </w:pPr>
    </w:p>
    <w:p w:rsidR="00491D3F" w:rsidRDefault="00491D3F" w:rsidP="00491D3F">
      <w:pPr>
        <w:pStyle w:val="bpuIntro"/>
      </w:pPr>
    </w:p>
    <w:p w:rsidR="00491D3F" w:rsidRDefault="00491D3F" w:rsidP="00491D3F">
      <w:pPr>
        <w:pStyle w:val="bpuSponsor"/>
      </w:pPr>
      <w:r>
        <w:t>Sponsored by:</w:t>
      </w:r>
    </w:p>
    <w:p w:rsidR="00491D3F" w:rsidRDefault="00491D3F" w:rsidP="00491D3F">
      <w:pPr>
        <w:pStyle w:val="bpuSponsor"/>
      </w:pPr>
      <w:r>
        <w:t>Senator  M. TERESA RUIZ</w:t>
      </w:r>
    </w:p>
    <w:p w:rsidR="00491D3F" w:rsidRDefault="00491D3F" w:rsidP="00491D3F">
      <w:pPr>
        <w:pStyle w:val="bpuSponsor"/>
      </w:pPr>
      <w:r>
        <w:t>District 29 (Essex)</w:t>
      </w:r>
    </w:p>
    <w:p w:rsidR="00491D3F" w:rsidRDefault="00491D3F" w:rsidP="00491D3F">
      <w:pPr>
        <w:pStyle w:val="bpuSponsor"/>
      </w:pPr>
    </w:p>
    <w:p w:rsidR="00491D3F" w:rsidRDefault="00491D3F" w:rsidP="00491D3F">
      <w:pPr>
        <w:pStyle w:val="bpuSponsor"/>
      </w:pPr>
    </w:p>
    <w:p w:rsidR="00491D3F" w:rsidRDefault="00491D3F" w:rsidP="00491D3F">
      <w:pPr>
        <w:pStyle w:val="bpuSponsor"/>
      </w:pPr>
    </w:p>
    <w:p w:rsidR="00491D3F" w:rsidRDefault="00491D3F" w:rsidP="00491D3F">
      <w:pPr>
        <w:pStyle w:val="bpuSponsor"/>
      </w:pPr>
    </w:p>
    <w:p w:rsidR="00491D3F" w:rsidRDefault="00491D3F" w:rsidP="00491D3F">
      <w:pPr>
        <w:pStyle w:val="bpuSponsor"/>
      </w:pPr>
      <w:r>
        <w:t>SYNOPSIS</w:t>
      </w:r>
    </w:p>
    <w:p w:rsidR="00491D3F" w:rsidRDefault="00491D3F" w:rsidP="00491D3F">
      <w:pPr>
        <w:pStyle w:val="bpuNormText"/>
      </w:pPr>
      <w:r>
        <w:tab/>
        <w:t xml:space="preserve">Clarifies penalties for certain violations of pretrial release; directs prosecutor to provide written notice of release to victim. </w:t>
      </w:r>
    </w:p>
    <w:p w:rsidR="00491D3F" w:rsidRDefault="00491D3F" w:rsidP="00491D3F">
      <w:pPr>
        <w:pStyle w:val="bpuNormText"/>
      </w:pPr>
    </w:p>
    <w:p w:rsidR="00491D3F" w:rsidRDefault="00491D3F" w:rsidP="00491D3F">
      <w:pPr>
        <w:pStyle w:val="bpuSponsor"/>
      </w:pPr>
      <w:r>
        <w:t xml:space="preserve">CURRENT VERSION OF TEXT </w:t>
      </w:r>
    </w:p>
    <w:p w:rsidR="00491D3F" w:rsidRDefault="00491D3F" w:rsidP="00491D3F">
      <w:pPr>
        <w:pStyle w:val="bpuNormText"/>
      </w:pPr>
      <w:r>
        <w:tab/>
        <w:t>As introduced.</w:t>
      </w:r>
    </w:p>
    <w:p w:rsidR="00491D3F" w:rsidRDefault="00491D3F" w:rsidP="00491D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91D3F" w:rsidRDefault="00491D3F" w:rsidP="008916EC">
      <w:pPr>
        <w:pStyle w:val="FronterPage"/>
        <w:tabs>
          <w:tab w:val="clear" w:pos="720"/>
          <w:tab w:val="clear" w:pos="1440"/>
          <w:tab w:val="clear" w:pos="2160"/>
          <w:tab w:val="clear" w:pos="2880"/>
          <w:tab w:val="clear" w:pos="3600"/>
          <w:tab w:val="clear" w:pos="4320"/>
          <w:tab w:val="clear" w:pos="5040"/>
        </w:tabs>
        <w:sectPr w:rsidR="00491D3F" w:rsidSect="00491D3F">
          <w:type w:val="continuous"/>
          <w:pgSz w:w="12240" w:h="20160" w:code="5"/>
          <w:pgMar w:top="1440" w:right="2275" w:bottom="1440" w:left="2275" w:header="72" w:footer="720" w:gutter="0"/>
          <w:pgNumType w:start="1"/>
          <w:cols w:space="720"/>
          <w:docGrid w:linePitch="360"/>
        </w:sectPr>
      </w:pPr>
    </w:p>
    <w:p w:rsidR="00D9172C" w:rsidRPr="00677316" w:rsidRDefault="00D9172C" w:rsidP="00D9172C">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violations of pretrial release conditions and amending N.J.S.2C:29-9</w:t>
      </w:r>
      <w:r w:rsidRPr="009155AB">
        <w:rPr>
          <w:rStyle w:val="HangingAnActChar"/>
        </w:rPr>
        <w:t xml:space="preserve"> </w:t>
      </w:r>
      <w:r>
        <w:rPr>
          <w:rStyle w:val="HangingAnActChar"/>
        </w:rPr>
        <w:t>and P.L.1991, c.261.</w:t>
      </w:r>
    </w:p>
    <w:p w:rsidR="00D9172C" w:rsidRPr="00D71D68" w:rsidRDefault="00D9172C" w:rsidP="00D9172C"/>
    <w:p w:rsidR="00D9172C" w:rsidRPr="00AA7880" w:rsidRDefault="00D9172C" w:rsidP="00D9172C">
      <w:r>
        <w:tab/>
      </w:r>
      <w:r>
        <w:rPr>
          <w:rStyle w:val="BillHeading2"/>
        </w:rPr>
        <w:t xml:space="preserve">Be It Enacted </w:t>
      </w:r>
      <w:r>
        <w:rPr>
          <w:rStyle w:val="BillLanguage"/>
        </w:rPr>
        <w:t>by the Senate and General Assembly of the State of New Jersey:</w:t>
      </w:r>
    </w:p>
    <w:p w:rsidR="00D9172C" w:rsidRDefault="00D9172C" w:rsidP="00D9172C"/>
    <w:p w:rsidR="00D9172C" w:rsidRDefault="00D9172C" w:rsidP="00D9172C">
      <w:r>
        <w:tab/>
        <w:t>1.</w:t>
      </w:r>
      <w:r>
        <w:tab/>
        <w:t>N.J.S.2C:29-9 is amended to read as follows:</w:t>
      </w:r>
    </w:p>
    <w:p w:rsidR="00D9172C" w:rsidRDefault="00D9172C" w:rsidP="00D9172C">
      <w:r>
        <w:tab/>
        <w:t xml:space="preserve">2C:29-9. Contempt. </w:t>
      </w:r>
      <w:r w:rsidR="008F1941">
        <w:t xml:space="preserve"> </w:t>
      </w:r>
      <w:r>
        <w:t>a.</w:t>
      </w:r>
      <w:r w:rsidR="008F1941">
        <w:t xml:space="preserve"> </w:t>
      </w:r>
      <w:r>
        <w:t xml:space="preserve"> </w:t>
      </w:r>
      <w:r w:rsidRPr="00A31073">
        <w:rPr>
          <w:u w:val="single"/>
        </w:rPr>
        <w:t>(1)</w:t>
      </w:r>
      <w:r w:rsidR="008F1941">
        <w:rPr>
          <w:u w:val="single"/>
        </w:rPr>
        <w:t xml:space="preserve"> </w:t>
      </w:r>
      <w:r w:rsidRPr="0043573A">
        <w:rPr>
          <w:u w:val="single"/>
        </w:rPr>
        <w:t xml:space="preserve"> </w:t>
      </w:r>
      <w:r>
        <w:rPr>
          <w:u w:val="single"/>
        </w:rPr>
        <w:t>Except as provided in paragraph (2) of this subsection, a</w:t>
      </w:r>
      <w:r>
        <w:t xml:space="preserve"> </w:t>
      </w:r>
      <w:r w:rsidRPr="00332277">
        <w:rPr>
          <w:rFonts w:ascii="Albertus Extra Bold" w:hAnsi="Albertus Extra Bold"/>
          <w:b/>
        </w:rPr>
        <w:t>[</w:t>
      </w:r>
      <w:r>
        <w:t>A</w:t>
      </w:r>
      <w:r w:rsidRPr="00332277">
        <w:rPr>
          <w:rFonts w:ascii="Albertus Extra Bold" w:hAnsi="Albertus Extra Bold"/>
          <w:b/>
        </w:rPr>
        <w:t>]</w:t>
      </w:r>
      <w:r>
        <w:t xml:space="preserve"> person is guilty of a crime of the fourth degree if the person purposely or knowingly disobeys a judicial order or protective order, pursuant to section 1 of P.L.1985, c.250 (C.2C:28-5.1), or hinders, obstructs, or impedes the effectuation of a judicial order or the exercise of jurisdiction over any person, thing, or controversy by a court, administrative body, or investigative entity</w:t>
      </w:r>
      <w:r>
        <w:rPr>
          <w:u w:val="single"/>
        </w:rPr>
        <w:t xml:space="preserve">, </w:t>
      </w:r>
      <w:r w:rsidRPr="00E60C1F">
        <w:rPr>
          <w:u w:val="single"/>
        </w:rPr>
        <w:t>or purposely</w:t>
      </w:r>
      <w:r>
        <w:rPr>
          <w:u w:val="single"/>
        </w:rPr>
        <w:t xml:space="preserve"> or knowingly violates a condition to avoid all contact with an alleged victim or a condition of home detention with or without the use of an approved electronic monitoring device, ordered pursuant to </w:t>
      </w:r>
      <w:r w:rsidRPr="009B7D0A">
        <w:rPr>
          <w:bCs/>
          <w:u w:val="single"/>
        </w:rPr>
        <w:t>subparagraph (b) of paragraph (1) or subparagraph (k) of paragraph (2) of subsection</w:t>
      </w:r>
      <w:r>
        <w:rPr>
          <w:u w:val="single"/>
        </w:rPr>
        <w:t xml:space="preserve"> b. of section 3 of P.L. 2014, c.31 (C.2A:162-17), when the conduct which constitutes the violation could also constitute a crime or a disorderly persons offense</w:t>
      </w:r>
      <w:r>
        <w:t>.</w:t>
      </w:r>
    </w:p>
    <w:p w:rsidR="00D9172C" w:rsidRPr="00A65D00" w:rsidRDefault="00D9172C" w:rsidP="00D9172C">
      <w:pPr>
        <w:rPr>
          <w:u w:val="single"/>
        </w:rPr>
      </w:pPr>
      <w:r>
        <w:tab/>
      </w:r>
      <w:r>
        <w:rPr>
          <w:u w:val="single"/>
        </w:rPr>
        <w:t>(2)</w:t>
      </w:r>
      <w:r>
        <w:rPr>
          <w:u w:val="single"/>
        </w:rPr>
        <w:tab/>
        <w:t xml:space="preserve">In all other cases a person is guilty of a disorderly persons offense if that person </w:t>
      </w:r>
      <w:r w:rsidRPr="00E60C1F">
        <w:rPr>
          <w:u w:val="single"/>
        </w:rPr>
        <w:t>purposely</w:t>
      </w:r>
      <w:r>
        <w:rPr>
          <w:u w:val="single"/>
        </w:rPr>
        <w:t xml:space="preserve"> or knowingly vi</w:t>
      </w:r>
      <w:r w:rsidR="00237AC7">
        <w:rPr>
          <w:u w:val="single"/>
        </w:rPr>
        <w:t xml:space="preserve">olates a condition to avoid </w:t>
      </w:r>
      <w:r>
        <w:rPr>
          <w:u w:val="single"/>
        </w:rPr>
        <w:t>contact with an alleged victim or a condition of home detention with or without the use of an approved electronic monitoring device.</w:t>
      </w:r>
    </w:p>
    <w:p w:rsidR="00D9172C" w:rsidRDefault="008F1941" w:rsidP="00D9172C">
      <w:r>
        <w:tab/>
        <w:t>b.</w:t>
      </w:r>
      <w:r>
        <w:tab/>
      </w:r>
      <w:r w:rsidR="00D9172C">
        <w:t>(1)</w:t>
      </w:r>
      <w:r>
        <w:t xml:space="preserve"> </w:t>
      </w:r>
      <w:r w:rsidR="00D9172C">
        <w:t xml:space="preserve"> Except as provided in paragraph (2) of this subsection, a person is guilty of a crime of the fourth degree if that person purposely or knowingly violates any provision in an order entered under the provisions of the "Prevention of Domestic Violence Act of 1991," P.L.1991, c.261 (C.2C:25-17 et al.) or an order entered under the provisions of a substantially similar statute under the laws of another state or the United States when the conduct which constitutes the violation could also constitute a crime or a disorderly persons offense.</w:t>
      </w:r>
    </w:p>
    <w:p w:rsidR="00D9172C" w:rsidRDefault="00D9172C" w:rsidP="00D9172C">
      <w:r>
        <w:tab/>
        <w:t>Orders entered pursuant to paragraphs (3), (4), (5), (8), and (9) of subsection b. of section 13 of P.L.1991, c.261 (C.2C:25-29) or substantially similar orders entered under the laws of another state or the United States shall be excluded from the provisions of this paragraph.</w:t>
      </w:r>
    </w:p>
    <w:p w:rsidR="00D9172C" w:rsidRDefault="00D9172C" w:rsidP="00D9172C">
      <w:r>
        <w:tab/>
        <w:t>(2)</w:t>
      </w:r>
      <w:r>
        <w:tab/>
        <w:t xml:space="preserve">In all other cases a person is guilty of a disorderly persons offense if that person purposely or knowingly violates an order entered under the provisions of the "Prevention of Domestic Violence Act of 1991," P.L.1991, c.261 (C.2C:25-17 et al.) or an </w:t>
      </w:r>
      <w:r>
        <w:lastRenderedPageBreak/>
        <w:t>order entered under the provisions of a substantially similar statute under the laws of another state or the United States.</w:t>
      </w:r>
    </w:p>
    <w:p w:rsidR="00D9172C" w:rsidRDefault="00D9172C" w:rsidP="00D9172C">
      <w:r>
        <w:tab/>
        <w:t>Orders entered pursuant to paragraphs (3), (4), (5), (8), and (9) of subsection b. of section 13 of P.L.1991, c.261 (C.2C:25-29) or substantially similar orders entered under the laws of another state or the United States shall be excluded from the provisions of this paragraph.</w:t>
      </w:r>
    </w:p>
    <w:p w:rsidR="00D9172C" w:rsidRDefault="00D9172C" w:rsidP="00D9172C">
      <w:r>
        <w:tab/>
        <w:t>c.</w:t>
      </w:r>
      <w:r>
        <w:tab/>
        <w:t>A person is guilty of a crime of the third degree if that person purposely or knowingly violates any provision in an order entered under the provisions of section 3 of P.L.1996, c.39 (C.2C:12-10.1) or section 2 of P.L.1999, c.47 (C.2C:12-10.2) or an order entered under the provisions of a substantially similar statute under the laws of another state or the United States when the conduct which constitutes the violation could also constitute a crime or a disorderly persons offense.</w:t>
      </w:r>
    </w:p>
    <w:p w:rsidR="00D9172C" w:rsidRDefault="008F1941" w:rsidP="00D9172C">
      <w:r>
        <w:tab/>
        <w:t>d.</w:t>
      </w:r>
      <w:r>
        <w:tab/>
      </w:r>
      <w:r w:rsidR="00D9172C">
        <w:t>(1)</w:t>
      </w:r>
      <w:r>
        <w:t xml:space="preserve"> </w:t>
      </w:r>
      <w:r w:rsidR="00D9172C">
        <w:t xml:space="preserve"> Except as provided in paragraph (2) of this subsection, a person is guilty of a crime of the fourth degree if that person purposely or knowingly violates any provision in an order entered under the provisions of P.L.2015, c.147 (C.2C:14-13 et al.) or an order entered under the provisions of a substantially similar statute under the laws of another state or the United States when the conduct which constitutes the violation could also constitute a crime or a disorderly persons offense.</w:t>
      </w:r>
    </w:p>
    <w:p w:rsidR="00D9172C" w:rsidRDefault="00D9172C" w:rsidP="00D9172C">
      <w:r>
        <w:tab/>
        <w:t>(2)</w:t>
      </w:r>
      <w:r>
        <w:tab/>
        <w:t>In all other cases a person is guilty of a disorderly persons offense if that person purposely or knowingly violates an order entered under the provisions of P.L.2015, c.147 (C.2C:14-13 et al.) or an order entered under the provisions of a substantially similar statute under the laws of another state or the United States.</w:t>
      </w:r>
    </w:p>
    <w:p w:rsidR="00D9172C" w:rsidRDefault="00D9172C" w:rsidP="00D9172C">
      <w:r>
        <w:tab/>
        <w:t>e.</w:t>
      </w:r>
      <w:r>
        <w:tab/>
        <w:t>A person is guilty of a crime of the fourth degree if the person purposely or knowingly violates any provision of an order entered under the provisions of the "Extreme Risk Protective Order Act of 2018," P.L.2018, c.35 (C.2C:58-20 et al.) or an order entered under the provisions of a substantially similar statute under the laws of another state or the United States.</w:t>
      </w:r>
    </w:p>
    <w:p w:rsidR="00D9172C" w:rsidRDefault="00D9172C" w:rsidP="00D9172C">
      <w:r>
        <w:tab/>
        <w:t>As used in this section, "state" means a state of the United States, the District of Columbia, Puerto Rico, the United States Virgin Islands, or any territory or insular possession subject to the jurisdiction of the United States. The term includes an Indian tribe or band, or Alaskan native village, which is recognized by a federal law or formally acknowledged by a state.</w:t>
      </w:r>
    </w:p>
    <w:p w:rsidR="00D9172C" w:rsidRDefault="00D9172C" w:rsidP="00D9172C">
      <w:r>
        <w:t>(</w:t>
      </w:r>
      <w:proofErr w:type="spellStart"/>
      <w:r>
        <w:t>cf</w:t>
      </w:r>
      <w:proofErr w:type="spellEnd"/>
      <w:r>
        <w:t>: P.L.2018, c.35, s.12)</w:t>
      </w:r>
    </w:p>
    <w:p w:rsidR="00D9172C" w:rsidRDefault="00D9172C" w:rsidP="00D9172C"/>
    <w:p w:rsidR="00D9172C" w:rsidRDefault="00D9172C" w:rsidP="00D9172C">
      <w:r>
        <w:tab/>
        <w:t>2.</w:t>
      </w:r>
      <w:r>
        <w:tab/>
        <w:t>Section 10 of P.L. 1991, c.261 (C.2C:25-26) is amended to read as follows:</w:t>
      </w:r>
    </w:p>
    <w:p w:rsidR="00D9172C" w:rsidRDefault="008F1941" w:rsidP="00D9172C">
      <w:r>
        <w:tab/>
        <w:t>10.</w:t>
      </w:r>
      <w:r>
        <w:tab/>
      </w:r>
      <w:r w:rsidR="00D9172C">
        <w:t>a.</w:t>
      </w:r>
      <w:r>
        <w:t xml:space="preserve"> </w:t>
      </w:r>
      <w:r w:rsidR="00D9172C">
        <w:t xml:space="preserve"> When a defendant charged with a crime or offense involving domestic violence is released from custody before trial on bail or personal recognizance, the court authorizing the release may as a condition of release issue an order prohibiting the defendant from having any contact with the victim including, but not limited </w:t>
      </w:r>
      <w:r w:rsidR="00D9172C">
        <w:lastRenderedPageBreak/>
        <w:t>to, restraining the defendant from entering the victim's residence, place of employment or business, or school, and from harassing or stalking the victim or the victim's friends, co-workers, or relatives in any way.  The court may also enter an order prohibiting the defendant from having any contact with any animal owned, possessed, leased, kept, or held by either party or a minor child residing in the household.  In addition, the court may enter an order directing the possession of the animal and providing that the animal shall not be disposed of prior to the disposition of the crime or offense.  The court may enter an order prohibiting the defendant from possessing any firearm or other weapon enumerated in subsection r. of N.J.S.2C:39-1 and ordering the search for and seizure of any such weapon at any location where the judge has reasonable cause to believe the weapon is located.  The judge shall state with specificity the reasons for and scope of the search and seizure authorized by the order.</w:t>
      </w:r>
    </w:p>
    <w:p w:rsidR="00D9172C" w:rsidRDefault="00D9172C" w:rsidP="00D9172C">
      <w:r>
        <w:tab/>
        <w:t>b.</w:t>
      </w:r>
      <w:r>
        <w:tab/>
        <w:t xml:space="preserve">The written court order </w:t>
      </w:r>
      <w:bookmarkStart w:id="2" w:name="_Hlk36414189"/>
      <w:r>
        <w:t xml:space="preserve">releasing the defendant shall contain the court's directives specifically restricting the defendant's ability to have contact </w:t>
      </w:r>
      <w:bookmarkEnd w:id="2"/>
      <w:r>
        <w:t xml:space="preserve">with the victim, the victim's friends, co-workers, or relatives, or any animal owned, possessed, leased, kept, or held by either party or a minor child residing in the household.  The </w:t>
      </w:r>
      <w:r w:rsidRPr="009316DA">
        <w:rPr>
          <w:rFonts w:ascii="Albertus Extra Bold" w:hAnsi="Albertus Extra Bold"/>
          <w:b/>
        </w:rPr>
        <w:t>[</w:t>
      </w:r>
      <w:r>
        <w:t>clerk of the court or other person designated by the court</w:t>
      </w:r>
      <w:r w:rsidRPr="009316DA">
        <w:rPr>
          <w:rFonts w:ascii="Albertus Extra Bold" w:hAnsi="Albertus Extra Bold"/>
          <w:b/>
        </w:rPr>
        <w:t>]</w:t>
      </w:r>
      <w:r>
        <w:t xml:space="preserve"> </w:t>
      </w:r>
      <w:r>
        <w:rPr>
          <w:u w:val="single"/>
        </w:rPr>
        <w:t>prosecutor</w:t>
      </w:r>
      <w:r>
        <w:t xml:space="preserve"> shall provide a copy of this order to the victim forthwith.</w:t>
      </w:r>
    </w:p>
    <w:p w:rsidR="00D9172C" w:rsidRDefault="00D9172C" w:rsidP="00D9172C">
      <w:r>
        <w:tab/>
        <w:t>c.</w:t>
      </w:r>
      <w:r>
        <w:tab/>
        <w:t>The victim's location shall remain confidential and shall not appear on any documents or records to which the defendant has access.</w:t>
      </w:r>
    </w:p>
    <w:p w:rsidR="00D9172C" w:rsidRDefault="00D9172C" w:rsidP="00D9172C">
      <w:r>
        <w:tab/>
        <w:t>d.</w:t>
      </w:r>
      <w:r>
        <w:tab/>
        <w:t>Before bail is set, the defendant's prior record shall be considered by the court.  The court shall also conduct a search of the domestic violence central registry.  Bail shall be set as soon as is feasible, but in all cases within 24 hours of arrest.</w:t>
      </w:r>
    </w:p>
    <w:p w:rsidR="00D9172C" w:rsidRDefault="00D9172C" w:rsidP="00D9172C">
      <w:r>
        <w:tab/>
        <w:t>e.</w:t>
      </w:r>
      <w:r>
        <w:tab/>
        <w:t>Once bail is set it shall not be reduced without prior notice to the county prosecutor and the victim.  Bail shall not be reduced by a judge other than the judge who originally ordered bail, unless the reasons for the amount of the original bail are available to the judge who reduces the bail and are set forth in the record.</w:t>
      </w:r>
    </w:p>
    <w:p w:rsidR="00D9172C" w:rsidRDefault="00D9172C" w:rsidP="00D9172C">
      <w:r>
        <w:tab/>
        <w:t>f.</w:t>
      </w:r>
      <w:r>
        <w:tab/>
        <w:t>A victim shall not be prohibited from applying for, and a court shall not be prohibited from issuing, temporary restraints pursuant to this act because the victim has charged any person with commission of a criminal act.</w:t>
      </w:r>
    </w:p>
    <w:p w:rsidR="00D9172C" w:rsidRDefault="00D9172C" w:rsidP="00D9172C">
      <w:r>
        <w:t>(</w:t>
      </w:r>
      <w:proofErr w:type="spellStart"/>
      <w:r>
        <w:t>cf</w:t>
      </w:r>
      <w:proofErr w:type="spellEnd"/>
      <w:r>
        <w:t>:</w:t>
      </w:r>
      <w:r w:rsidR="0043573A">
        <w:t xml:space="preserve"> </w:t>
      </w:r>
      <w:r>
        <w:t>P.L.2011, c.213, s.1)</w:t>
      </w:r>
    </w:p>
    <w:p w:rsidR="00D9172C" w:rsidRDefault="00D9172C" w:rsidP="00D9172C"/>
    <w:p w:rsidR="00D9172C" w:rsidRPr="00AA7880" w:rsidRDefault="00D9172C" w:rsidP="00D9172C">
      <w:r>
        <w:tab/>
        <w:t>3.</w:t>
      </w:r>
      <w:r>
        <w:tab/>
        <w:t>This act shall take effect immediately.</w:t>
      </w:r>
    </w:p>
    <w:p w:rsidR="00D9172C" w:rsidRDefault="00D9172C" w:rsidP="00D9172C"/>
    <w:p w:rsidR="00320B05" w:rsidRPr="00CE7BD8" w:rsidRDefault="00320B05" w:rsidP="00D9172C"/>
    <w:p w:rsidR="00D9172C" w:rsidRPr="00AA7880" w:rsidRDefault="00D9172C" w:rsidP="00D9172C">
      <w:pPr>
        <w:jc w:val="center"/>
      </w:pPr>
      <w:r w:rsidRPr="00D71D68">
        <w:t>STATEMENT</w:t>
      </w:r>
    </w:p>
    <w:p w:rsidR="00D9172C" w:rsidRDefault="00D9172C" w:rsidP="00D9172C"/>
    <w:p w:rsidR="00D9172C" w:rsidRDefault="00D9172C" w:rsidP="00D9172C">
      <w:r>
        <w:tab/>
        <w:t xml:space="preserve">This bill clarifies that a person is guilty of a crime of the fourth degree who purposely or knowingly violates a condition of an order entered pursuant to pretrial release requiring that the eligible </w:t>
      </w:r>
      <w:r>
        <w:lastRenderedPageBreak/>
        <w:t>defendant shall avoid contact with an alleged victim of a crime, or, be placed in a pretrial home supervision capacity, when the conduct that constitutes the violation could also constitute a crime or a disorderly persons offense.  A crime of the fourth degree is punishable by up to 18 months imprisonment, a fine of up to $10,000, or both.  Otherwise a violation of a condition ordered under the provision of the pretrial release law is a disorderly persons offense.  A disorderly persons offense is punishable by up to six months imprisonment, a fine of up to $1,000, or both.</w:t>
      </w:r>
    </w:p>
    <w:p w:rsidR="00D9172C" w:rsidRDefault="00D9172C" w:rsidP="00D9172C">
      <w:r>
        <w:tab/>
        <w:t xml:space="preserve">The bill further amends N.J.S.2C:25-26, concerned with conditions of pretrial release in domestic violence cases, to clarify that it shall be the duty of the prosecutor to provide to the victim a copy of the written court order releasing the defendant and containing the court's directives specifically restricting the defendant's ability to have contact with persons named in the order.  N.J.S.2C:25-26.1 currently provides that </w:t>
      </w:r>
      <w:r w:rsidRPr="009B7D0A">
        <w:t>whenever a defendant charged with a crime or an offense involving domestic violence is released from custody the prosecuting agency shall notify the victim.</w:t>
      </w:r>
      <w:r>
        <w:t xml:space="preserve">  This bill ensures that the prosecutor is responsible for notifying a victim at the time of release for present charges and any other time of release.</w:t>
      </w:r>
    </w:p>
    <w:sectPr w:rsidR="00D9172C" w:rsidSect="008F1941">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3CF" w:rsidRDefault="009213CF">
      <w:r>
        <w:separator/>
      </w:r>
    </w:p>
  </w:endnote>
  <w:endnote w:type="continuationSeparator" w:id="0">
    <w:p w:rsidR="009213CF" w:rsidRDefault="00921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256" w:rsidRPr="00921C91" w:rsidRDefault="004722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2256" w:rsidRPr="00921C91" w:rsidRDefault="00472256">
    <w:pPr>
      <w:pStyle w:val="Footer"/>
      <w:rPr>
        <w:szCs w:val="18"/>
      </w:rPr>
    </w:pPr>
  </w:p>
  <w:p w:rsidR="00472256" w:rsidRPr="00921C91" w:rsidRDefault="004722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72256" w:rsidRDefault="0047225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3CF" w:rsidRDefault="009213CF">
      <w:r>
        <w:separator/>
      </w:r>
    </w:p>
  </w:footnote>
  <w:footnote w:type="continuationSeparator" w:id="0">
    <w:p w:rsidR="009213CF" w:rsidRDefault="009213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41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1D3F" w:rsidRDefault="00491D3F" w:rsidP="00491D3F">
    <w:pPr>
      <w:pStyle w:val="bpuHeadSpon"/>
    </w:pPr>
    <w:r w:rsidRPr="00491D3F">
      <w:rPr>
        <w:rStyle w:val="bpuHeadSponChar"/>
      </w:rPr>
      <w:t>S2523</w:t>
    </w:r>
    <w:r>
      <w:t xml:space="preserve"> RUIZ</w:t>
    </w:r>
  </w:p>
  <w:p w:rsidR="00491D3F" w:rsidRDefault="00491D3F" w:rsidP="00491D3F">
    <w:pPr>
      <w:pStyle w:val="bpuHeadSpon"/>
    </w:pPr>
    <w:r>
      <w:fldChar w:fldCharType="begin"/>
    </w:r>
    <w:r>
      <w:instrText xml:space="preserve"> PAGE  \* MERGEFORMAT </w:instrText>
    </w:r>
    <w:r>
      <w:fldChar w:fldCharType="separate"/>
    </w:r>
    <w:r w:rsidR="00CA4187">
      <w:rPr>
        <w:noProof/>
      </w:rPr>
      <w:t>5</w:t>
    </w:r>
    <w:r>
      <w:fldChar w:fldCharType="end"/>
    </w:r>
  </w:p>
  <w:p w:rsidR="00491D3F" w:rsidRDefault="00491D3F" w:rsidP="00491D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1D3F" w:rsidRDefault="00491D3F" w:rsidP="00491D3F">
    <w:pPr>
      <w:pStyle w:val="bpuHeadSpon"/>
    </w:pPr>
    <w:r w:rsidRPr="00491D3F">
      <w:rPr>
        <w:rStyle w:val="bpuHeadSponChar"/>
      </w:rPr>
      <w:t>S2523</w:t>
    </w:r>
    <w:r>
      <w:t xml:space="preserve"> RUIZ</w:t>
    </w:r>
  </w:p>
  <w:p w:rsidR="00491D3F" w:rsidRDefault="00491D3F" w:rsidP="00491D3F">
    <w:pPr>
      <w:pStyle w:val="bpuHeadSpon"/>
    </w:pPr>
    <w:r>
      <w:fldChar w:fldCharType="begin"/>
    </w:r>
    <w:r>
      <w:instrText xml:space="preserve"> PAGE  \* MERGEFORMAT </w:instrText>
    </w:r>
    <w:r>
      <w:fldChar w:fldCharType="separate"/>
    </w:r>
    <w:r w:rsidR="00CA4187">
      <w:rPr>
        <w:noProof/>
      </w:rPr>
      <w:t>2</w:t>
    </w:r>
    <w:r>
      <w:fldChar w:fldCharType="end"/>
    </w:r>
  </w:p>
  <w:p w:rsidR="00491D3F" w:rsidRDefault="00491D3F" w:rsidP="00491D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3CF"/>
    <w:rsid w:val="000051BD"/>
    <w:rsid w:val="000160A5"/>
    <w:rsid w:val="0002335B"/>
    <w:rsid w:val="0003549A"/>
    <w:rsid w:val="000367AE"/>
    <w:rsid w:val="00043B22"/>
    <w:rsid w:val="00054975"/>
    <w:rsid w:val="00057D20"/>
    <w:rsid w:val="0006197C"/>
    <w:rsid w:val="0006281F"/>
    <w:rsid w:val="000658ED"/>
    <w:rsid w:val="00080429"/>
    <w:rsid w:val="0008141C"/>
    <w:rsid w:val="00094A55"/>
    <w:rsid w:val="000A44A7"/>
    <w:rsid w:val="000B1054"/>
    <w:rsid w:val="000B3411"/>
    <w:rsid w:val="000C054C"/>
    <w:rsid w:val="000C12C2"/>
    <w:rsid w:val="000D11AF"/>
    <w:rsid w:val="000D6255"/>
    <w:rsid w:val="000D6262"/>
    <w:rsid w:val="000D7B4A"/>
    <w:rsid w:val="000E4006"/>
    <w:rsid w:val="000E4C91"/>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AA2"/>
    <w:rsid w:val="001C7C52"/>
    <w:rsid w:val="001D25F3"/>
    <w:rsid w:val="001D33B1"/>
    <w:rsid w:val="001E15F1"/>
    <w:rsid w:val="001E16FA"/>
    <w:rsid w:val="001E4CC8"/>
    <w:rsid w:val="001E6213"/>
    <w:rsid w:val="001F14C7"/>
    <w:rsid w:val="001F7405"/>
    <w:rsid w:val="00203EFC"/>
    <w:rsid w:val="00205533"/>
    <w:rsid w:val="00212B8D"/>
    <w:rsid w:val="00222983"/>
    <w:rsid w:val="002370D0"/>
    <w:rsid w:val="00237AC7"/>
    <w:rsid w:val="00255958"/>
    <w:rsid w:val="00257FA2"/>
    <w:rsid w:val="002638F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B05"/>
    <w:rsid w:val="00325776"/>
    <w:rsid w:val="00325E27"/>
    <w:rsid w:val="00330395"/>
    <w:rsid w:val="00332277"/>
    <w:rsid w:val="00332A8F"/>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E47"/>
    <w:rsid w:val="003A3C64"/>
    <w:rsid w:val="003A3F83"/>
    <w:rsid w:val="003C43EF"/>
    <w:rsid w:val="003C5A6B"/>
    <w:rsid w:val="003C7FB2"/>
    <w:rsid w:val="003D24DE"/>
    <w:rsid w:val="003E26D4"/>
    <w:rsid w:val="003E47BA"/>
    <w:rsid w:val="003E7BB3"/>
    <w:rsid w:val="003F3B37"/>
    <w:rsid w:val="0040195A"/>
    <w:rsid w:val="00402DC0"/>
    <w:rsid w:val="00416C4B"/>
    <w:rsid w:val="0041751E"/>
    <w:rsid w:val="004211E5"/>
    <w:rsid w:val="00422091"/>
    <w:rsid w:val="0043386C"/>
    <w:rsid w:val="0043573A"/>
    <w:rsid w:val="00436F2D"/>
    <w:rsid w:val="00436F5D"/>
    <w:rsid w:val="00441B42"/>
    <w:rsid w:val="0045118A"/>
    <w:rsid w:val="00455D51"/>
    <w:rsid w:val="00456BF9"/>
    <w:rsid w:val="00461057"/>
    <w:rsid w:val="004704A8"/>
    <w:rsid w:val="00471102"/>
    <w:rsid w:val="00471F18"/>
    <w:rsid w:val="00472256"/>
    <w:rsid w:val="00484144"/>
    <w:rsid w:val="00484C19"/>
    <w:rsid w:val="00485866"/>
    <w:rsid w:val="00491D3F"/>
    <w:rsid w:val="00492076"/>
    <w:rsid w:val="00493B1D"/>
    <w:rsid w:val="00497037"/>
    <w:rsid w:val="004A3009"/>
    <w:rsid w:val="004A6940"/>
    <w:rsid w:val="004A77A4"/>
    <w:rsid w:val="004C742C"/>
    <w:rsid w:val="004D4D54"/>
    <w:rsid w:val="004E1F3E"/>
    <w:rsid w:val="004F21BD"/>
    <w:rsid w:val="004F4F1D"/>
    <w:rsid w:val="004F74DD"/>
    <w:rsid w:val="00500CDE"/>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634"/>
    <w:rsid w:val="00577A15"/>
    <w:rsid w:val="00580533"/>
    <w:rsid w:val="00580906"/>
    <w:rsid w:val="0059131D"/>
    <w:rsid w:val="005B14C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4AE"/>
    <w:rsid w:val="00716BB9"/>
    <w:rsid w:val="007256D1"/>
    <w:rsid w:val="007279FD"/>
    <w:rsid w:val="007502CB"/>
    <w:rsid w:val="007514DF"/>
    <w:rsid w:val="00752D79"/>
    <w:rsid w:val="00752E20"/>
    <w:rsid w:val="00756EDE"/>
    <w:rsid w:val="00781B4D"/>
    <w:rsid w:val="007824BF"/>
    <w:rsid w:val="00783B8D"/>
    <w:rsid w:val="00794B94"/>
    <w:rsid w:val="00794BD4"/>
    <w:rsid w:val="007A2F73"/>
    <w:rsid w:val="007A3061"/>
    <w:rsid w:val="007A4FAF"/>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201"/>
    <w:rsid w:val="008916EC"/>
    <w:rsid w:val="00891E4F"/>
    <w:rsid w:val="008A31C5"/>
    <w:rsid w:val="008A4F9A"/>
    <w:rsid w:val="008B2850"/>
    <w:rsid w:val="008C79B3"/>
    <w:rsid w:val="008D77BD"/>
    <w:rsid w:val="008E454C"/>
    <w:rsid w:val="008F1941"/>
    <w:rsid w:val="008F1E5A"/>
    <w:rsid w:val="008F54A7"/>
    <w:rsid w:val="00901BDA"/>
    <w:rsid w:val="009121D8"/>
    <w:rsid w:val="00916F7A"/>
    <w:rsid w:val="00917FE3"/>
    <w:rsid w:val="009213CF"/>
    <w:rsid w:val="00930DE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D68"/>
    <w:rsid w:val="009D0E5D"/>
    <w:rsid w:val="009D0F63"/>
    <w:rsid w:val="009D7934"/>
    <w:rsid w:val="009D7CCF"/>
    <w:rsid w:val="009E5961"/>
    <w:rsid w:val="009F4FAC"/>
    <w:rsid w:val="00A017C0"/>
    <w:rsid w:val="00A11228"/>
    <w:rsid w:val="00A222C2"/>
    <w:rsid w:val="00A305D6"/>
    <w:rsid w:val="00A31073"/>
    <w:rsid w:val="00A342C4"/>
    <w:rsid w:val="00A50F6B"/>
    <w:rsid w:val="00A52237"/>
    <w:rsid w:val="00A551D6"/>
    <w:rsid w:val="00A6251B"/>
    <w:rsid w:val="00A65D00"/>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E24"/>
    <w:rsid w:val="00BB5F02"/>
    <w:rsid w:val="00BB6F7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659C"/>
    <w:rsid w:val="00C66BF3"/>
    <w:rsid w:val="00C70140"/>
    <w:rsid w:val="00C73CA7"/>
    <w:rsid w:val="00C822F6"/>
    <w:rsid w:val="00C82AC2"/>
    <w:rsid w:val="00C8456C"/>
    <w:rsid w:val="00C91E19"/>
    <w:rsid w:val="00C92402"/>
    <w:rsid w:val="00C92867"/>
    <w:rsid w:val="00C93B93"/>
    <w:rsid w:val="00CA037D"/>
    <w:rsid w:val="00CA0837"/>
    <w:rsid w:val="00CA2442"/>
    <w:rsid w:val="00CA4187"/>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3BC"/>
    <w:rsid w:val="00D268AC"/>
    <w:rsid w:val="00D27FF3"/>
    <w:rsid w:val="00D343D0"/>
    <w:rsid w:val="00D3664D"/>
    <w:rsid w:val="00D500E9"/>
    <w:rsid w:val="00D507BC"/>
    <w:rsid w:val="00D6090A"/>
    <w:rsid w:val="00D62FA3"/>
    <w:rsid w:val="00D63B6F"/>
    <w:rsid w:val="00D64A90"/>
    <w:rsid w:val="00D90DCE"/>
    <w:rsid w:val="00D9172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8AD"/>
    <w:rsid w:val="00E373C7"/>
    <w:rsid w:val="00E4267B"/>
    <w:rsid w:val="00E42F13"/>
    <w:rsid w:val="00E452DF"/>
    <w:rsid w:val="00E45888"/>
    <w:rsid w:val="00E45BB6"/>
    <w:rsid w:val="00E543CF"/>
    <w:rsid w:val="00E546FD"/>
    <w:rsid w:val="00E608F1"/>
    <w:rsid w:val="00E60C1F"/>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0EE9"/>
    <w:rsid w:val="00F344E3"/>
    <w:rsid w:val="00F34D58"/>
    <w:rsid w:val="00F41A9D"/>
    <w:rsid w:val="00F44314"/>
    <w:rsid w:val="00F54B9C"/>
    <w:rsid w:val="00F56E96"/>
    <w:rsid w:val="00F573DD"/>
    <w:rsid w:val="00F61E59"/>
    <w:rsid w:val="00F63D99"/>
    <w:rsid w:val="00F6426B"/>
    <w:rsid w:val="00F709B3"/>
    <w:rsid w:val="00F71A5E"/>
    <w:rsid w:val="00F83153"/>
    <w:rsid w:val="00FA0AFC"/>
    <w:rsid w:val="00FA1C82"/>
    <w:rsid w:val="00FA2ED1"/>
    <w:rsid w:val="00FA4A52"/>
    <w:rsid w:val="00FB4045"/>
    <w:rsid w:val="00FB4D8E"/>
    <w:rsid w:val="00FC0D0A"/>
    <w:rsid w:val="00FC1B0B"/>
    <w:rsid w:val="00FD2ED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1830D1-6C3E-4A9C-B33B-0CF236B6A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308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08AD"/>
    <w:rPr>
      <w:rFonts w:ascii="Segoe UI" w:hAnsi="Segoe UI" w:cs="Segoe UI"/>
      <w:spacing w:val="4"/>
      <w:sz w:val="18"/>
      <w:szCs w:val="18"/>
    </w:rPr>
  </w:style>
  <w:style w:type="character" w:styleId="LineNumber">
    <w:name w:val="line number"/>
    <w:basedOn w:val="DefaultParagraphFont"/>
    <w:semiHidden/>
    <w:unhideWhenUsed/>
    <w:rsid w:val="00491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1611</Words>
  <Characters>8136</Characters>
  <Application>Microsoft Office Word</Application>
  <DocSecurity>0</DocSecurity>
  <Lines>188</Lines>
  <Paragraphs>38</Paragraphs>
  <ScaleCrop>false</ScaleCrop>
  <HeadingPairs>
    <vt:vector size="2" baseType="variant">
      <vt:variant>
        <vt:lpstr>Title</vt:lpstr>
      </vt:variant>
      <vt:variant>
        <vt:i4>1</vt:i4>
      </vt:variant>
    </vt:vector>
  </HeadingPairs>
  <TitlesOfParts>
    <vt:vector size="1" baseType="lpstr">
      <vt:lpstr>S2523</vt:lpstr>
    </vt:vector>
  </TitlesOfParts>
  <Manager>R225</Manager>
  <Company>NJ Office of Legislative Services</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S2523</dc:title>
  <dc:subject/>
  <dc:creator>Senator  RUIZ</dc:creator>
  <cp:keywords>S2523|5|JU |127|54|284|N|0|</cp:keywords>
  <dc:description>INTRODUCED JUNE 4, 2020</dc:description>
  <cp:lastModifiedBy>Bektas, Brenda</cp:lastModifiedBy>
  <cp:revision>2</cp:revision>
  <cp:lastPrinted>2020-03-11T20:38:00Z</cp:lastPrinted>
  <dcterms:created xsi:type="dcterms:W3CDTF">2020-06-05T13:28:00Z</dcterms:created>
  <dcterms:modified xsi:type="dcterms:W3CDTF">2020-06-05T13:28:00Z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