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23017F" w:rsidP="00407C9E">
      <w:pPr>
        <w:pStyle w:val="NoteOrEstimate"/>
      </w:pPr>
      <w:r>
        <w:t>LEGISLATIVE FISCAL ESTIMATE</w:t>
      </w:r>
    </w:p>
    <w:p w:rsidR="0023017F" w:rsidRPr="0023017F" w:rsidRDefault="0023017F" w:rsidP="0023017F">
      <w:pPr>
        <w:pStyle w:val="Reprint"/>
      </w:pPr>
      <w:r>
        <w:t>[First Reprint]</w:t>
      </w:r>
    </w:p>
    <w:p w:rsidR="003C5892" w:rsidRDefault="0023017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2525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555B3" w:rsidP="006555B3">
      <w:pPr>
        <w:pStyle w:val="BillNo"/>
      </w:pPr>
      <w:r>
        <w:t>219th LEGISLATURE</w:t>
      </w:r>
    </w:p>
    <w:p w:rsidR="00353325" w:rsidRDefault="00353325" w:rsidP="00353325"/>
    <w:p w:rsidR="006555B3" w:rsidRDefault="006555B3" w:rsidP="006555B3">
      <w:pPr>
        <w:jc w:val="center"/>
      </w:pPr>
      <w:r>
        <w:t>DATED: JUNE 18, 2020</w:t>
      </w:r>
    </w:p>
    <w:p w:rsidR="006555B3" w:rsidRDefault="006555B3" w:rsidP="00353325"/>
    <w:p w:rsidR="006555B3" w:rsidRDefault="006555B3" w:rsidP="00353325"/>
    <w:p w:rsidR="00A24656" w:rsidRPr="003C5892" w:rsidRDefault="00A24656" w:rsidP="00A24656">
      <w:pPr>
        <w:pStyle w:val="SectionHeading"/>
        <w:tabs>
          <w:tab w:val="left" w:pos="360"/>
          <w:tab w:val="left" w:pos="720"/>
          <w:tab w:val="left" w:pos="1440"/>
          <w:tab w:val="left" w:pos="2160"/>
          <w:tab w:val="left" w:pos="2880"/>
          <w:tab w:val="left" w:pos="3600"/>
          <w:tab w:val="left" w:pos="4320"/>
          <w:tab w:val="left" w:pos="5040"/>
        </w:tabs>
      </w:pPr>
      <w:r>
        <w:t>SUMMARY</w:t>
      </w:r>
    </w:p>
    <w:p w:rsidR="00A24656" w:rsidRDefault="00A24656" w:rsidP="00A24656">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A24656" w:rsidTr="006D0252">
        <w:trPr>
          <w:trHeight w:val="576"/>
        </w:trPr>
        <w:tc>
          <w:tcPr>
            <w:tcW w:w="2333" w:type="dxa"/>
          </w:tcPr>
          <w:p w:rsidR="00A24656" w:rsidRPr="003C5892" w:rsidRDefault="00A24656" w:rsidP="006D025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24656" w:rsidRDefault="00A95725" w:rsidP="006D0252">
            <w:r w:rsidRPr="00A95725">
              <w:t>Expands powers and duties of State Chief Diversity Officer to promote diversity in State government and public contracting.</w:t>
            </w:r>
          </w:p>
        </w:tc>
      </w:tr>
      <w:tr w:rsidR="00A24656" w:rsidTr="006D0252">
        <w:trPr>
          <w:trHeight w:val="576"/>
        </w:trPr>
        <w:tc>
          <w:tcPr>
            <w:tcW w:w="2333" w:type="dxa"/>
          </w:tcPr>
          <w:p w:rsidR="00A24656" w:rsidRPr="003C5892" w:rsidRDefault="00A24656" w:rsidP="006D025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24656" w:rsidRDefault="00A24656" w:rsidP="006D0252">
            <w:r>
              <w:t>Potential annual expenditure increase.</w:t>
            </w:r>
          </w:p>
        </w:tc>
      </w:tr>
      <w:tr w:rsidR="00A24656" w:rsidTr="006D0252">
        <w:trPr>
          <w:trHeight w:val="576"/>
        </w:trPr>
        <w:tc>
          <w:tcPr>
            <w:tcW w:w="2333" w:type="dxa"/>
          </w:tcPr>
          <w:p w:rsidR="00A24656" w:rsidRPr="003C5892" w:rsidRDefault="00A24656" w:rsidP="006D025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24656" w:rsidRDefault="00A24656" w:rsidP="006D0252">
            <w:r>
              <w:t>Department of the Treasury</w:t>
            </w:r>
          </w:p>
        </w:tc>
      </w:tr>
    </w:tbl>
    <w:p w:rsidR="00A24656" w:rsidRDefault="00A24656" w:rsidP="00A24656">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510"/>
        <w:gridCol w:w="5850"/>
        <w:gridCol w:w="15"/>
      </w:tblGrid>
      <w:tr w:rsidR="00A24656" w:rsidTr="006555B3">
        <w:trPr>
          <w:trHeight w:val="410"/>
        </w:trPr>
        <w:tc>
          <w:tcPr>
            <w:tcW w:w="9375" w:type="dxa"/>
            <w:gridSpan w:val="3"/>
            <w:tcBorders>
              <w:top w:val="nil"/>
              <w:left w:val="nil"/>
              <w:bottom w:val="nil"/>
              <w:right w:val="nil"/>
            </w:tcBorders>
            <w:vAlign w:val="bottom"/>
          </w:tcPr>
          <w:p w:rsidR="00A24656" w:rsidRPr="00F11982" w:rsidRDefault="00A24656" w:rsidP="006D0252">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A24656" w:rsidTr="006555B3">
        <w:trPr>
          <w:gridAfter w:val="1"/>
          <w:wAfter w:w="15" w:type="dxa"/>
          <w:trHeight w:val="410"/>
        </w:trPr>
        <w:tc>
          <w:tcPr>
            <w:tcW w:w="3510" w:type="dxa"/>
            <w:tcBorders>
              <w:top w:val="single" w:sz="6" w:space="0" w:color="auto"/>
              <w:left w:val="single" w:sz="6" w:space="0" w:color="auto"/>
              <w:bottom w:val="single" w:sz="12" w:space="0" w:color="auto"/>
              <w:right w:val="nil"/>
            </w:tcBorders>
            <w:shd w:val="pct20" w:color="auto" w:fill="auto"/>
            <w:vAlign w:val="bottom"/>
          </w:tcPr>
          <w:p w:rsidR="00A24656" w:rsidRPr="00F11982" w:rsidRDefault="00A24656" w:rsidP="006D025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850" w:type="dxa"/>
            <w:tcBorders>
              <w:top w:val="single" w:sz="6" w:space="0" w:color="auto"/>
              <w:left w:val="nil"/>
              <w:bottom w:val="single" w:sz="12" w:space="0" w:color="auto"/>
              <w:right w:val="single" w:sz="6" w:space="0" w:color="auto"/>
            </w:tcBorders>
            <w:shd w:val="pct20" w:color="auto" w:fill="auto"/>
            <w:vAlign w:val="bottom"/>
          </w:tcPr>
          <w:p w:rsidR="00A24656" w:rsidRPr="00F11982" w:rsidRDefault="00A24656" w:rsidP="006D0252">
            <w:pPr>
              <w:tabs>
                <w:tab w:val="left" w:pos="360"/>
                <w:tab w:val="left" w:pos="720"/>
                <w:tab w:val="left" w:pos="1440"/>
                <w:tab w:val="left" w:pos="2160"/>
                <w:tab w:val="left" w:pos="2880"/>
                <w:tab w:val="left" w:pos="3600"/>
                <w:tab w:val="left" w:pos="4320"/>
                <w:tab w:val="left" w:pos="5040"/>
              </w:tabs>
              <w:jc w:val="center"/>
              <w:rPr>
                <w:b/>
              </w:rPr>
            </w:pPr>
            <w:r>
              <w:rPr>
                <w:b/>
                <w:u w:val="single"/>
              </w:rPr>
              <w:t>FY 2020 and Thereafter</w:t>
            </w:r>
          </w:p>
        </w:tc>
      </w:tr>
      <w:tr w:rsidR="00A24656" w:rsidTr="006555B3">
        <w:trPr>
          <w:gridAfter w:val="1"/>
          <w:wAfter w:w="15" w:type="dxa"/>
          <w:trHeight w:val="410"/>
        </w:trPr>
        <w:tc>
          <w:tcPr>
            <w:tcW w:w="3510" w:type="dxa"/>
            <w:tcBorders>
              <w:top w:val="nil"/>
              <w:left w:val="single" w:sz="6" w:space="0" w:color="auto"/>
              <w:bottom w:val="nil"/>
              <w:right w:val="nil"/>
            </w:tcBorders>
            <w:tcMar>
              <w:bottom w:w="29" w:type="dxa"/>
            </w:tcMar>
            <w:vAlign w:val="bottom"/>
          </w:tcPr>
          <w:p w:rsidR="00A24656" w:rsidRPr="00F11982" w:rsidRDefault="00A24656" w:rsidP="006D0252">
            <w:pPr>
              <w:tabs>
                <w:tab w:val="left" w:pos="360"/>
                <w:tab w:val="left" w:pos="720"/>
                <w:tab w:val="left" w:pos="1440"/>
                <w:tab w:val="left" w:pos="2160"/>
                <w:tab w:val="left" w:pos="2880"/>
                <w:tab w:val="left" w:pos="3600"/>
                <w:tab w:val="left" w:pos="4320"/>
                <w:tab w:val="left" w:pos="5040"/>
              </w:tabs>
              <w:rPr>
                <w:b/>
              </w:rPr>
            </w:pPr>
            <w:r>
              <w:rPr>
                <w:b/>
              </w:rPr>
              <w:t>Potential Expenditure Increase</w:t>
            </w:r>
          </w:p>
        </w:tc>
        <w:tc>
          <w:tcPr>
            <w:tcW w:w="5850" w:type="dxa"/>
            <w:tcBorders>
              <w:top w:val="nil"/>
              <w:left w:val="nil"/>
              <w:bottom w:val="nil"/>
              <w:right w:val="single" w:sz="6" w:space="0" w:color="auto"/>
            </w:tcBorders>
            <w:tcMar>
              <w:bottom w:w="29" w:type="dxa"/>
            </w:tcMar>
            <w:vAlign w:val="bottom"/>
          </w:tcPr>
          <w:p w:rsidR="00A24656" w:rsidRDefault="00A24656" w:rsidP="006D0252">
            <w:pPr>
              <w:tabs>
                <w:tab w:val="left" w:pos="360"/>
                <w:tab w:val="left" w:pos="720"/>
                <w:tab w:val="left" w:pos="1440"/>
                <w:tab w:val="left" w:pos="2160"/>
                <w:tab w:val="left" w:pos="2880"/>
                <w:tab w:val="left" w:pos="3600"/>
                <w:tab w:val="left" w:pos="4320"/>
                <w:tab w:val="left" w:pos="5040"/>
              </w:tabs>
              <w:jc w:val="center"/>
            </w:pPr>
            <w:r>
              <w:t>Indeterminate</w:t>
            </w:r>
          </w:p>
        </w:tc>
      </w:tr>
      <w:tr w:rsidR="00A24656" w:rsidTr="006555B3">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A24656" w:rsidRDefault="00A24656" w:rsidP="006D0252">
            <w:pPr>
              <w:tabs>
                <w:tab w:val="left" w:pos="360"/>
                <w:tab w:val="left" w:pos="720"/>
                <w:tab w:val="left" w:pos="1440"/>
                <w:tab w:val="left" w:pos="2160"/>
                <w:tab w:val="left" w:pos="2880"/>
                <w:tab w:val="left" w:pos="3600"/>
                <w:tab w:val="left" w:pos="4320"/>
                <w:tab w:val="left" w:pos="5040"/>
              </w:tabs>
            </w:pPr>
          </w:p>
        </w:tc>
      </w:tr>
    </w:tbl>
    <w:p w:rsidR="00A24656" w:rsidRDefault="00A24656" w:rsidP="00A24656">
      <w:pPr>
        <w:tabs>
          <w:tab w:val="left" w:pos="360"/>
          <w:tab w:val="left" w:pos="720"/>
          <w:tab w:val="left" w:pos="1440"/>
          <w:tab w:val="left" w:pos="2160"/>
          <w:tab w:val="left" w:pos="2880"/>
          <w:tab w:val="left" w:pos="3600"/>
          <w:tab w:val="left" w:pos="4320"/>
          <w:tab w:val="left" w:pos="5040"/>
        </w:tabs>
      </w:pPr>
    </w:p>
    <w:p w:rsidR="00A24656" w:rsidRDefault="00A24656" w:rsidP="006555B3">
      <w:pPr>
        <w:pStyle w:val="StyleBulletedSymbolsymbol"/>
        <w:spacing w:after="0"/>
      </w:pPr>
      <w:r w:rsidRPr="00B63B82">
        <w:t xml:space="preserve">The </w:t>
      </w:r>
      <w:r>
        <w:t>Office of Legislative Services (</w:t>
      </w:r>
      <w:r w:rsidRPr="00B63B82">
        <w:t>OLS</w:t>
      </w:r>
      <w:r>
        <w:t>)</w:t>
      </w:r>
      <w:r w:rsidRPr="00B63B82">
        <w:t xml:space="preserve"> surmises this bill may increase </w:t>
      </w:r>
      <w:r>
        <w:t xml:space="preserve">annual </w:t>
      </w:r>
      <w:r w:rsidRPr="00B63B82">
        <w:t xml:space="preserve">State costs if the Office of Diversity and Inclusion and the State’s Chief Diversity Officer are required to hire additional staff </w:t>
      </w:r>
      <w:bookmarkStart w:id="2" w:name="_Hlk42597713"/>
      <w:r>
        <w:t xml:space="preserve">or invest in new technology </w:t>
      </w:r>
      <w:bookmarkEnd w:id="2"/>
      <w:r w:rsidRPr="00B63B82">
        <w:t>to satisfy the bill’s requirements</w:t>
      </w:r>
      <w:r>
        <w:t>.</w:t>
      </w:r>
    </w:p>
    <w:p w:rsidR="006555B3" w:rsidRDefault="006555B3" w:rsidP="006555B3">
      <w:pPr>
        <w:pStyle w:val="StyleBulletedSymbolsymbol"/>
        <w:numPr>
          <w:ilvl w:val="0"/>
          <w:numId w:val="0"/>
        </w:numPr>
        <w:spacing w:after="0"/>
        <w:ind w:left="360" w:hanging="360"/>
      </w:pPr>
    </w:p>
    <w:p w:rsidR="00A24656" w:rsidRDefault="00A24656" w:rsidP="006555B3">
      <w:pPr>
        <w:pStyle w:val="StyleBulletedSymbolsymbol"/>
        <w:spacing w:after="0"/>
      </w:pPr>
      <w:r>
        <w:t>The OLS cannot predict future employment actions or possible technology changes that may be made by the Executive but notes that some of the requirements prescribed in the bill appear to be current responsibilities of that office and the Chief Diversity Officer.</w:t>
      </w:r>
    </w:p>
    <w:p w:rsidR="006555B3" w:rsidRDefault="006555B3" w:rsidP="006555B3">
      <w:pPr>
        <w:pStyle w:val="ListParagraph"/>
      </w:pPr>
    </w:p>
    <w:p w:rsidR="006555B3" w:rsidRDefault="006555B3" w:rsidP="006555B3">
      <w:pPr>
        <w:pStyle w:val="StyleBulletedSymbolsymbol"/>
        <w:numPr>
          <w:ilvl w:val="0"/>
          <w:numId w:val="0"/>
        </w:numPr>
        <w:spacing w:after="0"/>
        <w:ind w:left="360" w:hanging="360"/>
      </w:pPr>
    </w:p>
    <w:p w:rsidR="00A24656" w:rsidRPr="00255944" w:rsidRDefault="00A24656" w:rsidP="00A24656">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24656" w:rsidRDefault="00A24656" w:rsidP="00A24656">
      <w:pPr>
        <w:tabs>
          <w:tab w:val="left" w:pos="360"/>
          <w:tab w:val="left" w:pos="720"/>
          <w:tab w:val="left" w:pos="1440"/>
          <w:tab w:val="left" w:pos="2160"/>
          <w:tab w:val="left" w:pos="2880"/>
          <w:tab w:val="left" w:pos="3600"/>
          <w:tab w:val="left" w:pos="4320"/>
          <w:tab w:val="left" w:pos="5040"/>
        </w:tabs>
      </w:pPr>
    </w:p>
    <w:p w:rsidR="003D1F68" w:rsidRDefault="00A24656" w:rsidP="003D1F68">
      <w:r>
        <w:t xml:space="preserve">      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  The bill requires the Chief Diversity Officer to be responsible for promoting diversity and inclusion within State government by developing a Statewide diversity and inclusion plan and ensuring that diverse candidates are considered for State positions. It also requires the office to oversee the implementation and utilization of a Statewide software system that monitors and tracks State agency, college, and university minority-owned and women-owned business enterprise spending in real time, provides analysis of agency utilization goals, and alerts agencies when current spending patterns are pro</w:t>
      </w:r>
      <w:r w:rsidR="00867273">
        <w:t>jected to not reach those goals.</w:t>
      </w:r>
      <w:r w:rsidR="003D1F68">
        <w:br w:type="page"/>
      </w:r>
    </w:p>
    <w:p w:rsidR="00A24656" w:rsidRDefault="00A24656" w:rsidP="00A24656">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A24656" w:rsidRDefault="00A24656" w:rsidP="00A24656">
      <w:pPr>
        <w:tabs>
          <w:tab w:val="left" w:pos="360"/>
          <w:tab w:val="left" w:pos="720"/>
          <w:tab w:val="left" w:pos="1440"/>
          <w:tab w:val="left" w:pos="2160"/>
          <w:tab w:val="left" w:pos="2880"/>
          <w:tab w:val="left" w:pos="3600"/>
          <w:tab w:val="left" w:pos="4320"/>
          <w:tab w:val="left" w:pos="5040"/>
        </w:tabs>
      </w:pPr>
    </w:p>
    <w:p w:rsidR="00A24656" w:rsidRDefault="00A24656" w:rsidP="00A24656">
      <w:pPr>
        <w:pStyle w:val="InterSectionHeading"/>
        <w:tabs>
          <w:tab w:val="left" w:pos="720"/>
          <w:tab w:val="left" w:pos="1440"/>
          <w:tab w:val="left" w:pos="2160"/>
          <w:tab w:val="left" w:pos="2880"/>
          <w:tab w:val="left" w:pos="3600"/>
          <w:tab w:val="left" w:pos="4320"/>
          <w:tab w:val="left" w:pos="5040"/>
        </w:tabs>
      </w:pPr>
      <w:r>
        <w:t>EXECUTIVE BRANCH</w:t>
      </w:r>
    </w:p>
    <w:p w:rsidR="00A24656" w:rsidRDefault="00A24656" w:rsidP="00A24656">
      <w:pPr>
        <w:tabs>
          <w:tab w:val="left" w:pos="360"/>
          <w:tab w:val="left" w:pos="720"/>
          <w:tab w:val="left" w:pos="1440"/>
          <w:tab w:val="left" w:pos="2160"/>
          <w:tab w:val="left" w:pos="2880"/>
          <w:tab w:val="left" w:pos="3600"/>
          <w:tab w:val="left" w:pos="4320"/>
          <w:tab w:val="left" w:pos="5040"/>
        </w:tabs>
      </w:pPr>
    </w:p>
    <w:p w:rsidR="00A24656" w:rsidRDefault="00A24656" w:rsidP="00A24656">
      <w:pPr>
        <w:tabs>
          <w:tab w:val="left" w:pos="360"/>
          <w:tab w:val="left" w:pos="720"/>
          <w:tab w:val="left" w:pos="1440"/>
          <w:tab w:val="left" w:pos="2160"/>
          <w:tab w:val="left" w:pos="2880"/>
          <w:tab w:val="left" w:pos="3600"/>
          <w:tab w:val="left" w:pos="4320"/>
          <w:tab w:val="left" w:pos="5040"/>
        </w:tabs>
      </w:pPr>
      <w:r>
        <w:tab/>
        <w:t>None received.</w:t>
      </w:r>
    </w:p>
    <w:p w:rsidR="00A24656" w:rsidRDefault="00A24656" w:rsidP="00A24656">
      <w:pPr>
        <w:tabs>
          <w:tab w:val="left" w:pos="360"/>
          <w:tab w:val="left" w:pos="720"/>
          <w:tab w:val="left" w:pos="1440"/>
          <w:tab w:val="left" w:pos="2160"/>
          <w:tab w:val="left" w:pos="2880"/>
          <w:tab w:val="left" w:pos="3600"/>
          <w:tab w:val="left" w:pos="4320"/>
          <w:tab w:val="left" w:pos="5040"/>
        </w:tabs>
      </w:pPr>
    </w:p>
    <w:p w:rsidR="00A24656" w:rsidRDefault="00A24656" w:rsidP="00A24656">
      <w:pPr>
        <w:pStyle w:val="InterSectionHeading"/>
        <w:tabs>
          <w:tab w:val="left" w:pos="720"/>
          <w:tab w:val="left" w:pos="1440"/>
          <w:tab w:val="left" w:pos="2160"/>
          <w:tab w:val="left" w:pos="2880"/>
          <w:tab w:val="left" w:pos="3600"/>
          <w:tab w:val="left" w:pos="4320"/>
          <w:tab w:val="left" w:pos="5040"/>
        </w:tabs>
      </w:pPr>
      <w:r>
        <w:t>OFFICE OF LEGISLATIVE SERVICES</w:t>
      </w:r>
    </w:p>
    <w:p w:rsidR="00A24656" w:rsidRDefault="00A24656" w:rsidP="00A24656">
      <w:pPr>
        <w:tabs>
          <w:tab w:val="left" w:pos="360"/>
          <w:tab w:val="left" w:pos="720"/>
          <w:tab w:val="left" w:pos="1440"/>
          <w:tab w:val="left" w:pos="2160"/>
          <w:tab w:val="left" w:pos="2880"/>
          <w:tab w:val="left" w:pos="3600"/>
          <w:tab w:val="left" w:pos="4320"/>
          <w:tab w:val="left" w:pos="5040"/>
        </w:tabs>
      </w:pPr>
      <w:r>
        <w:tab/>
        <w:t>The OLS surmises this bill may increase annual State costs if the Office of Diversity and Inclusion and the State’s Chief Diversity Officer are required to hire additional staff or invest in new technology to sa</w:t>
      </w:r>
      <w:r w:rsidR="00867273">
        <w:t>tisfy the bill’s requirements.</w:t>
      </w:r>
    </w:p>
    <w:p w:rsidR="00A24656" w:rsidRDefault="00A24656" w:rsidP="00A24656">
      <w:pPr>
        <w:tabs>
          <w:tab w:val="left" w:pos="360"/>
          <w:tab w:val="left" w:pos="720"/>
          <w:tab w:val="left" w:pos="1440"/>
          <w:tab w:val="left" w:pos="2160"/>
          <w:tab w:val="left" w:pos="2880"/>
          <w:tab w:val="left" w:pos="3600"/>
          <w:tab w:val="left" w:pos="4320"/>
          <w:tab w:val="left" w:pos="5040"/>
        </w:tabs>
      </w:pPr>
      <w:r>
        <w:tab/>
        <w:t xml:space="preserve">The OLS notes that the Chief Diversity Officer position currently exists within the State Office of Diversity and Inclusion in the Department of the Treasury.  According to the office’s website, the office is responsible for, but not limited to: 1) developing training curriculum that provides for core competencies in diversity, equity, and inclusion; 2) collaboration with Cabinet members and appointing authorities to identify diverse workforce talent; and 3) the development of a statewide strategic diversity and inclusion plan designed to provide for accountability, measure performance, and centralize processes and procedures across state departments, agencies, authorities, colleges, and universities.  The bill appears to codify in State law some of the responsibilities currently under the Chief Diversity Officer’s purview while also providing for additional responsibilities.  Those additional responsibilities could lead to the hiring of more staff and possible investment in new technology, but the OLS cannot predict the actions the Executive may take on these fronts. </w:t>
      </w:r>
    </w:p>
    <w:p w:rsidR="00A24656" w:rsidRDefault="00A24656" w:rsidP="00A24656">
      <w:pPr>
        <w:tabs>
          <w:tab w:val="left" w:pos="360"/>
          <w:tab w:val="left" w:pos="720"/>
          <w:tab w:val="left" w:pos="1440"/>
          <w:tab w:val="left" w:pos="2160"/>
          <w:tab w:val="left" w:pos="2880"/>
          <w:tab w:val="left" w:pos="3600"/>
          <w:tab w:val="left" w:pos="4320"/>
          <w:tab w:val="left" w:pos="5040"/>
        </w:tabs>
      </w:pPr>
    </w:p>
    <w:p w:rsidR="00A24656" w:rsidRDefault="00A24656" w:rsidP="00A24656"/>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A24656" w:rsidTr="006D0252">
        <w:trPr>
          <w:trHeight w:val="403"/>
        </w:trPr>
        <w:tc>
          <w:tcPr>
            <w:tcW w:w="1260" w:type="dxa"/>
            <w:tcBorders>
              <w:top w:val="nil"/>
              <w:left w:val="nil"/>
              <w:bottom w:val="nil"/>
              <w:right w:val="nil"/>
            </w:tcBorders>
          </w:tcPr>
          <w:p w:rsidR="00A24656" w:rsidRDefault="00A24656" w:rsidP="006D0252">
            <w:pPr>
              <w:pStyle w:val="10pointItalics"/>
              <w:rPr>
                <w:sz w:val="24"/>
              </w:rPr>
            </w:pPr>
            <w:r>
              <w:t>Section:</w:t>
            </w:r>
          </w:p>
        </w:tc>
        <w:tc>
          <w:tcPr>
            <w:tcW w:w="8100" w:type="dxa"/>
            <w:tcBorders>
              <w:top w:val="nil"/>
              <w:left w:val="nil"/>
              <w:bottom w:val="nil"/>
              <w:right w:val="nil"/>
            </w:tcBorders>
          </w:tcPr>
          <w:p w:rsidR="00A24656" w:rsidRDefault="00A24656" w:rsidP="006D0252">
            <w:pPr>
              <w:pStyle w:val="10pointItalics"/>
              <w:rPr>
                <w:sz w:val="24"/>
              </w:rPr>
            </w:pPr>
            <w:r>
              <w:t>Revenue, Finance and Appropriations</w:t>
            </w:r>
          </w:p>
        </w:tc>
      </w:tr>
      <w:tr w:rsidR="00A24656" w:rsidTr="006D0252">
        <w:trPr>
          <w:trHeight w:val="403"/>
        </w:trPr>
        <w:tc>
          <w:tcPr>
            <w:tcW w:w="1260" w:type="dxa"/>
            <w:tcBorders>
              <w:top w:val="nil"/>
              <w:left w:val="nil"/>
              <w:bottom w:val="nil"/>
              <w:right w:val="nil"/>
            </w:tcBorders>
          </w:tcPr>
          <w:p w:rsidR="00A24656" w:rsidRDefault="00A24656" w:rsidP="006D0252">
            <w:pPr>
              <w:pStyle w:val="10pointItalics"/>
              <w:rPr>
                <w:sz w:val="24"/>
              </w:rPr>
            </w:pPr>
            <w:r>
              <w:t>Analyst:</w:t>
            </w:r>
          </w:p>
        </w:tc>
        <w:tc>
          <w:tcPr>
            <w:tcW w:w="8100" w:type="dxa"/>
            <w:tcBorders>
              <w:top w:val="nil"/>
              <w:left w:val="nil"/>
              <w:bottom w:val="nil"/>
              <w:right w:val="nil"/>
            </w:tcBorders>
          </w:tcPr>
          <w:p w:rsidR="00A24656" w:rsidRDefault="00A24656" w:rsidP="006D0252">
            <w:pPr>
              <w:pStyle w:val="10pointItalics"/>
            </w:pPr>
            <w:bookmarkStart w:id="3" w:name="UserFullName"/>
            <w:bookmarkEnd w:id="3"/>
            <w:r>
              <w:t>Jordan M. DiGiovanni</w:t>
            </w:r>
          </w:p>
          <w:p w:rsidR="00A24656" w:rsidRDefault="00A24656" w:rsidP="006D0252">
            <w:pPr>
              <w:pStyle w:val="10pointItalics"/>
              <w:rPr>
                <w:sz w:val="24"/>
              </w:rPr>
            </w:pPr>
            <w:r>
              <w:t>Revenue Analyst</w:t>
            </w:r>
          </w:p>
        </w:tc>
      </w:tr>
      <w:tr w:rsidR="00A24656" w:rsidTr="006D0252">
        <w:trPr>
          <w:trHeight w:val="403"/>
        </w:trPr>
        <w:tc>
          <w:tcPr>
            <w:tcW w:w="1260" w:type="dxa"/>
            <w:tcBorders>
              <w:top w:val="nil"/>
              <w:left w:val="nil"/>
              <w:bottom w:val="nil"/>
              <w:right w:val="nil"/>
            </w:tcBorders>
            <w:tcMar>
              <w:top w:w="72" w:type="dxa"/>
            </w:tcMar>
          </w:tcPr>
          <w:p w:rsidR="00A24656" w:rsidRDefault="00A24656" w:rsidP="006D0252">
            <w:pPr>
              <w:pStyle w:val="10pointItalics"/>
              <w:rPr>
                <w:sz w:val="24"/>
              </w:rPr>
            </w:pPr>
            <w:r>
              <w:t>Approved:</w:t>
            </w:r>
          </w:p>
        </w:tc>
        <w:tc>
          <w:tcPr>
            <w:tcW w:w="8100" w:type="dxa"/>
            <w:tcBorders>
              <w:top w:val="nil"/>
              <w:left w:val="nil"/>
              <w:bottom w:val="nil"/>
              <w:right w:val="nil"/>
            </w:tcBorders>
            <w:tcMar>
              <w:top w:w="72" w:type="dxa"/>
            </w:tcMar>
          </w:tcPr>
          <w:p w:rsidR="00A24656" w:rsidRDefault="00A24656" w:rsidP="006D0252">
            <w:pPr>
              <w:pStyle w:val="10pointItalics"/>
            </w:pPr>
            <w:r>
              <w:t>Frank W. Haines III</w:t>
            </w:r>
          </w:p>
          <w:p w:rsidR="00A24656" w:rsidRDefault="00A24656" w:rsidP="006D0252">
            <w:pPr>
              <w:pStyle w:val="10pointItalics"/>
              <w:rPr>
                <w:sz w:val="24"/>
              </w:rPr>
            </w:pPr>
            <w:r>
              <w:t>Legislative Budget and Finance Officer</w:t>
            </w:r>
          </w:p>
        </w:tc>
      </w:tr>
    </w:tbl>
    <w:p w:rsidR="00A24656" w:rsidRDefault="00A24656" w:rsidP="00A24656">
      <w:pPr>
        <w:spacing w:line="287" w:lineRule="atLeast"/>
      </w:pPr>
    </w:p>
    <w:p w:rsidR="006555B3" w:rsidRDefault="006555B3" w:rsidP="00A24656">
      <w:pPr>
        <w:spacing w:line="287" w:lineRule="atLeast"/>
      </w:pPr>
    </w:p>
    <w:p w:rsidR="00A24656" w:rsidRDefault="00A24656" w:rsidP="00A24656">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1373F6" w:rsidRDefault="001373F6" w:rsidP="00A24656">
      <w:pPr>
        <w:tabs>
          <w:tab w:val="left" w:pos="360"/>
          <w:tab w:val="left" w:pos="720"/>
          <w:tab w:val="left" w:pos="1440"/>
          <w:tab w:val="left" w:pos="2160"/>
          <w:tab w:val="left" w:pos="2880"/>
          <w:tab w:val="left" w:pos="3600"/>
          <w:tab w:val="left" w:pos="4320"/>
          <w:tab w:val="left" w:pos="5040"/>
        </w:tabs>
      </w:pPr>
    </w:p>
    <w:p w:rsidR="00EF17BC" w:rsidRDefault="00A24656" w:rsidP="00EF17BC">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17F" w:rsidRDefault="0023017F">
      <w:r>
        <w:separator/>
      </w:r>
    </w:p>
  </w:endnote>
  <w:endnote w:type="continuationSeparator" w:id="0">
    <w:p w:rsidR="0023017F" w:rsidRDefault="00230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85C8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397854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17F" w:rsidRDefault="0023017F">
      <w:r>
        <w:separator/>
      </w:r>
    </w:p>
  </w:footnote>
  <w:footnote w:type="continuationSeparator" w:id="0">
    <w:p w:rsidR="0023017F" w:rsidRDefault="00230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17F" w:rsidRDefault="0023017F" w:rsidP="0023017F">
    <w:pPr>
      <w:pStyle w:val="Header"/>
      <w:jc w:val="center"/>
    </w:pPr>
    <w:r>
      <w:t>F</w:t>
    </w:r>
    <w:r w:rsidR="006555B3">
      <w:t>E to S</w:t>
    </w:r>
    <w:r>
      <w:t>2525 [1R]</w:t>
    </w:r>
  </w:p>
  <w:p w:rsidR="0023017F" w:rsidRDefault="0023017F" w:rsidP="0023017F">
    <w:pPr>
      <w:pStyle w:val="Header"/>
      <w:jc w:val="center"/>
    </w:pPr>
    <w:r>
      <w:fldChar w:fldCharType="begin"/>
    </w:r>
    <w:r>
      <w:instrText xml:space="preserve"> PAGE  \* MERGEFORMAT </w:instrText>
    </w:r>
    <w:r>
      <w:fldChar w:fldCharType="separate"/>
    </w:r>
    <w:r w:rsidR="00185C84">
      <w:rPr>
        <w:noProof/>
      </w:rPr>
      <w:t>2</w:t>
    </w:r>
    <w:r>
      <w:fldChar w:fldCharType="end"/>
    </w:r>
  </w:p>
  <w:p w:rsidR="0023017F" w:rsidRDefault="0023017F" w:rsidP="0023017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17F"/>
    <w:rsid w:val="00011EDD"/>
    <w:rsid w:val="00013973"/>
    <w:rsid w:val="000333DF"/>
    <w:rsid w:val="00036860"/>
    <w:rsid w:val="00042B0B"/>
    <w:rsid w:val="00062603"/>
    <w:rsid w:val="000629F9"/>
    <w:rsid w:val="000701B0"/>
    <w:rsid w:val="00070F62"/>
    <w:rsid w:val="000820F8"/>
    <w:rsid w:val="0008691D"/>
    <w:rsid w:val="000902D2"/>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73F6"/>
    <w:rsid w:val="00142AE8"/>
    <w:rsid w:val="00145CE4"/>
    <w:rsid w:val="00157AED"/>
    <w:rsid w:val="00172CF5"/>
    <w:rsid w:val="00185C84"/>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017F"/>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25B7"/>
    <w:rsid w:val="003C5892"/>
    <w:rsid w:val="003C6FD3"/>
    <w:rsid w:val="003D1F68"/>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24E8"/>
    <w:rsid w:val="00577AA8"/>
    <w:rsid w:val="005850CE"/>
    <w:rsid w:val="005A6D23"/>
    <w:rsid w:val="005C1947"/>
    <w:rsid w:val="005C1E9D"/>
    <w:rsid w:val="005E03E7"/>
    <w:rsid w:val="005E5A20"/>
    <w:rsid w:val="005E75AB"/>
    <w:rsid w:val="00601F73"/>
    <w:rsid w:val="00625D15"/>
    <w:rsid w:val="00651611"/>
    <w:rsid w:val="00653AE2"/>
    <w:rsid w:val="006555B3"/>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D2254"/>
    <w:rsid w:val="007E337B"/>
    <w:rsid w:val="007E5EB3"/>
    <w:rsid w:val="00804E41"/>
    <w:rsid w:val="00811BC0"/>
    <w:rsid w:val="008231E8"/>
    <w:rsid w:val="008266B7"/>
    <w:rsid w:val="00854B89"/>
    <w:rsid w:val="00855555"/>
    <w:rsid w:val="00867273"/>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4656"/>
    <w:rsid w:val="00A26FCF"/>
    <w:rsid w:val="00A31FA5"/>
    <w:rsid w:val="00A34F8C"/>
    <w:rsid w:val="00A359DA"/>
    <w:rsid w:val="00A37886"/>
    <w:rsid w:val="00A63176"/>
    <w:rsid w:val="00A70D0C"/>
    <w:rsid w:val="00A95725"/>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3430"/>
    <w:rsid w:val="00CB09C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6F6"/>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1173B80-847A-419C-B5D8-2E26401E5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555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550</Words>
  <Characters>3249</Characters>
  <Application>Microsoft Office Word</Application>
  <DocSecurity>0</DocSecurity>
  <Lines>85</Lines>
  <Paragraphs>38</Paragraphs>
  <ScaleCrop>false</ScaleCrop>
  <HeadingPairs>
    <vt:vector size="2" baseType="variant">
      <vt:variant>
        <vt:lpstr>Title</vt:lpstr>
      </vt:variant>
      <vt:variant>
        <vt:i4>1</vt:i4>
      </vt:variant>
    </vt:vector>
  </HeadingPairs>
  <TitlesOfParts>
    <vt:vector size="1" baseType="lpstr">
      <vt:lpstr>S2525 1R FISCAL ESTIMATE</vt:lpstr>
    </vt:vector>
  </TitlesOfParts>
  <Manager>Jordan DiGiovanni; R225</Manager>
  <Company>Office of Legislative Services</Company>
  <LinksUpToDate>false</LinksUpToDate>
  <CharactersWithSpaces>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S2525 1R FISCAL ESTIMATE</dc:title>
  <dc:creator>Senator RICE, Senator SINGLETON</dc:creator>
  <cp:keywords>S2525|2|RF |282|0|0|!|0|</cp:keywords>
  <dc:description>sent to bpu 6/17</dc:description>
  <cp:lastModifiedBy>Siracusa, Nicole</cp:lastModifiedBy>
  <cp:revision>2</cp:revision>
  <dcterms:created xsi:type="dcterms:W3CDTF">2020-06-18T13:42:00Z</dcterms:created>
  <dcterms:modified xsi:type="dcterms:W3CDTF">2020-06-18T13:42:00Z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