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2B5568" w:rsidP="00DA6F1D">
      <w:pPr>
        <w:pStyle w:val="NormalFloor"/>
        <w:jc w:val="center"/>
        <w:rPr>
          <w:b/>
          <w:bCs/>
          <w:sz w:val="36"/>
          <w:szCs w:val="36"/>
        </w:rPr>
      </w:pPr>
      <w:r>
        <w:rPr>
          <w:b/>
          <w:bCs/>
          <w:sz w:val="36"/>
          <w:szCs w:val="36"/>
        </w:rPr>
        <w:t>SENATE, No. 2527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B5568">
        <w:t>Senate Floor Amendments</w:t>
      </w:r>
    </w:p>
    <w:p w:rsidR="00DA6F1D" w:rsidRDefault="002B5568"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2B5568">
        <w:t>JUNE 15,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2B5568" w:rsidRPr="00906771" w:rsidRDefault="002B5568" w:rsidP="002B5568">
      <w:r w:rsidRPr="00906771">
        <w:tab/>
      </w:r>
      <w:r w:rsidRPr="00EE4B71">
        <w:t xml:space="preserve">This </w:t>
      </w:r>
      <w:r>
        <w:t>Senate</w:t>
      </w:r>
      <w:r w:rsidRPr="00EE4B71">
        <w:t xml:space="preserve"> amendment </w:t>
      </w:r>
      <w:r>
        <w:t xml:space="preserve">clarifies that, with respect to the affirmative advertising required through newspaper and radio or television, or other affirmative marketing provisions currently required, such advertising would not be eliminated under the provisions this bill, and would continue as required, including </w:t>
      </w:r>
      <w:r w:rsidRPr="00182D9D">
        <w:t>the provisions of the Uniform Housing Affordability Controls promulgated by the New Jersey Housing and Mortgage Finance Agency</w:t>
      </w:r>
      <w:r>
        <w:t>, such as</w:t>
      </w:r>
      <w:r w:rsidRPr="00182D9D">
        <w:t xml:space="preserve"> </w:t>
      </w:r>
      <w:r>
        <w:t>N.J.A.C.5:80-26.15.</w:t>
      </w:r>
    </w:p>
    <w:sectPr w:rsidR="002B5568" w:rsidRPr="00906771"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A5FA9"/>
    <w:rsid w:val="002B5568"/>
    <w:rsid w:val="002F501A"/>
    <w:rsid w:val="00444BFC"/>
    <w:rsid w:val="004D6C2C"/>
    <w:rsid w:val="004F1874"/>
    <w:rsid w:val="00503D8B"/>
    <w:rsid w:val="005C0D68"/>
    <w:rsid w:val="005E6306"/>
    <w:rsid w:val="00693CE7"/>
    <w:rsid w:val="006B2FD5"/>
    <w:rsid w:val="007F5773"/>
    <w:rsid w:val="008D5731"/>
    <w:rsid w:val="008F005B"/>
    <w:rsid w:val="009451C5"/>
    <w:rsid w:val="009617B1"/>
    <w:rsid w:val="009858BE"/>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A25BA82-9CCD-45D2-8126-EF331FEF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499</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S2527 Senate JUNE 15, 2020</vt:lpstr>
    </vt:vector>
  </TitlesOfParts>
  <Manager>R225</Manager>
  <Company>Office of Legislative Services</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S2527 Senate Statement 6/15/20</dc:title>
  <dc:subject/>
  <dc:creator>Senate</dc:creator>
  <cp:keywords>S2527|1|LG |317|0|0|!|0|</cp:keywords>
  <dc:description/>
  <cp:lastModifiedBy>Siracusa, Nicole</cp:lastModifiedBy>
  <cp:revision>2</cp:revision>
  <dcterms:created xsi:type="dcterms:W3CDTF">2020-06-15T22:25:00Z</dcterms:created>
  <dcterms:modified xsi:type="dcterms:W3CDTF">2020-06-15T22:25:00Z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