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5A7D1F" w14:textId="5E7EDE49" w:rsidR="003E55A4" w:rsidRDefault="003E55A4" w:rsidP="003E55A4">
      <w:pPr>
        <w:pStyle w:val="bpuReprint"/>
      </w:pPr>
      <w:bookmarkStart w:id="0" w:name="bpuFrontPg"/>
      <w:bookmarkEnd w:id="0"/>
      <w:r>
        <w:t>[First Reprint]</w:t>
      </w:r>
    </w:p>
    <w:p w14:paraId="204C21B0" w14:textId="61EFB75E" w:rsidR="00D72F79" w:rsidRDefault="00D72F79" w:rsidP="00D72F79">
      <w:pPr>
        <w:pStyle w:val="bpuBill"/>
      </w:pPr>
      <w:r>
        <w:t xml:space="preserve">SENATE, No. 2542 </w:t>
      </w:r>
    </w:p>
    <w:p w14:paraId="4BC04251" w14:textId="512D3FF6" w:rsidR="00D72F79" w:rsidRPr="009D38FF" w:rsidRDefault="00D72F79" w:rsidP="00D72F79">
      <w:pPr>
        <w:pStyle w:val="bpuWpGraphic"/>
      </w:pPr>
      <w:r>
        <w:object w:dxaOrig="8985" w:dyaOrig="255" w14:anchorId="29BCF5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51442" r:id="rId7"/>
        </w:object>
      </w:r>
    </w:p>
    <w:p w14:paraId="50E381CD" w14:textId="77777777" w:rsidR="00D72F79" w:rsidRDefault="00D72F79" w:rsidP="00D72F79">
      <w:pPr>
        <w:pStyle w:val="bpuState"/>
      </w:pPr>
      <w:r>
        <w:t>STATE OF NEW JERSEY</w:t>
      </w:r>
    </w:p>
    <w:p w14:paraId="2077A59F" w14:textId="77777777" w:rsidR="00D72F79" w:rsidRDefault="00D72F79" w:rsidP="00D72F79">
      <w:pPr>
        <w:pStyle w:val="bpuLegislature"/>
      </w:pPr>
      <w:r>
        <w:t>219th LEGISLATURE</w:t>
      </w:r>
    </w:p>
    <w:p w14:paraId="78F50E1E" w14:textId="554B3E1C" w:rsidR="00D72F79" w:rsidRDefault="00D72F79" w:rsidP="00D72F79">
      <w:pPr>
        <w:pStyle w:val="bpuWpGraphic"/>
      </w:pPr>
      <w:r>
        <w:object w:dxaOrig="8985" w:dyaOrig="255" w14:anchorId="291993E3">
          <v:shape id="_x0000_i1026" type="#_x0000_t75" style="width:6in;height:12pt" o:ole="">
            <v:imagedata r:id="rId6" o:title=""/>
          </v:shape>
          <o:OLEObject Type="Embed" ProgID="WPWin6.1" ShapeID="_x0000_i1026" DrawAspect="Content" ObjectID="_1653751443" r:id="rId8"/>
        </w:object>
      </w:r>
      <w:r>
        <w:t xml:space="preserve">  </w:t>
      </w:r>
    </w:p>
    <w:p w14:paraId="5D9B4F32" w14:textId="77777777" w:rsidR="00D72F79" w:rsidRDefault="00D72F79" w:rsidP="00D72F79">
      <w:pPr>
        <w:pStyle w:val="bpuIntro"/>
      </w:pPr>
      <w:r>
        <w:t>INTRODUCED JUNE 8, 2020</w:t>
      </w:r>
    </w:p>
    <w:p w14:paraId="129F1630" w14:textId="77777777" w:rsidR="00D72F79" w:rsidRDefault="00D72F79" w:rsidP="00D72F79">
      <w:pPr>
        <w:pStyle w:val="bpuIntro"/>
      </w:pPr>
    </w:p>
    <w:p w14:paraId="6572CE1F" w14:textId="77777777" w:rsidR="00D72F79" w:rsidRDefault="00D72F79" w:rsidP="00D72F79">
      <w:pPr>
        <w:pStyle w:val="bpuIntro"/>
        <w:sectPr w:rsidR="00D72F79" w:rsidSect="008A6D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65702E9" w14:textId="77777777" w:rsidR="00D72F79" w:rsidRDefault="00D72F79" w:rsidP="00D72F79">
      <w:pPr>
        <w:pStyle w:val="bpuIntro"/>
      </w:pPr>
    </w:p>
    <w:p w14:paraId="23C31E9C" w14:textId="77777777" w:rsidR="00D72F79" w:rsidRDefault="00D72F79" w:rsidP="00D72F79">
      <w:pPr>
        <w:pStyle w:val="bpuSponsor"/>
      </w:pPr>
      <w:r>
        <w:t>Sponsored by:</w:t>
      </w:r>
    </w:p>
    <w:p w14:paraId="07487CC7" w14:textId="77777777" w:rsidR="00D72F79" w:rsidRDefault="00D72F79" w:rsidP="00D72F79">
      <w:pPr>
        <w:pStyle w:val="bpuSponsor"/>
      </w:pPr>
      <w:r>
        <w:t>Senator  PATRICK J. DIEGNAN, JR.</w:t>
      </w:r>
    </w:p>
    <w:p w14:paraId="468E96BF" w14:textId="77777777" w:rsidR="00D72F79" w:rsidRDefault="00D72F79" w:rsidP="00D72F79">
      <w:pPr>
        <w:pStyle w:val="bpuSponsor"/>
      </w:pPr>
      <w:r>
        <w:t>District 18 (Middlesex)</w:t>
      </w:r>
    </w:p>
    <w:p w14:paraId="35AB6348" w14:textId="707F8C17" w:rsidR="00D72F79" w:rsidRDefault="002E6B04" w:rsidP="002E6B04">
      <w:pPr>
        <w:pStyle w:val="bpuSponsor"/>
      </w:pPr>
      <w:r>
        <w:t>Senator  PAUL A. SARLO</w:t>
      </w:r>
    </w:p>
    <w:p w14:paraId="682E4796" w14:textId="2A521610" w:rsidR="002E6B04" w:rsidRDefault="002E6B04" w:rsidP="002E6B04">
      <w:pPr>
        <w:pStyle w:val="bpuSponsor"/>
      </w:pPr>
      <w:r>
        <w:t>District 36 (Bergen and Passaic)</w:t>
      </w:r>
    </w:p>
    <w:p w14:paraId="61725431" w14:textId="69C5E0AE" w:rsidR="00967A48" w:rsidRDefault="00967A48" w:rsidP="00E06BE4"/>
    <w:p w14:paraId="67495A4F" w14:textId="40D195AE" w:rsidR="005D1C9F" w:rsidRDefault="008A6D64" w:rsidP="008A6D64">
      <w:pPr>
        <w:pStyle w:val="bpuSponsor"/>
      </w:pPr>
      <w:r>
        <w:t>Co-Sponsored by:</w:t>
      </w:r>
    </w:p>
    <w:p w14:paraId="43681C23" w14:textId="0C0C4216" w:rsidR="008A6D64" w:rsidRPr="008A6D64" w:rsidRDefault="008A6D64" w:rsidP="008A6D64">
      <w:pPr>
        <w:pStyle w:val="bpuSponsor"/>
      </w:pPr>
      <w:r w:rsidRPr="008A6D64">
        <w:t xml:space="preserve">Senators Singleton, Greenstein, </w:t>
      </w:r>
      <w:proofErr w:type="spellStart"/>
      <w:r w:rsidRPr="008A6D64">
        <w:t>Addiego</w:t>
      </w:r>
      <w:proofErr w:type="spellEnd"/>
      <w:r w:rsidRPr="008A6D64">
        <w:t xml:space="preserve"> and </w:t>
      </w:r>
      <w:proofErr w:type="spellStart"/>
      <w:r w:rsidRPr="008A6D64">
        <w:t>A.M.Bucco</w:t>
      </w:r>
      <w:proofErr w:type="spellEnd"/>
    </w:p>
    <w:p w14:paraId="12AC31C6" w14:textId="77777777" w:rsidR="00D72F79" w:rsidRDefault="00D72F79" w:rsidP="00D72F79">
      <w:pPr>
        <w:pStyle w:val="bpuSponsor"/>
      </w:pPr>
    </w:p>
    <w:p w14:paraId="1DFCEC4E" w14:textId="4D4FF186" w:rsidR="00D72F79" w:rsidRDefault="00D72F79" w:rsidP="00D72F79">
      <w:pPr>
        <w:pStyle w:val="bpuSponsor"/>
      </w:pPr>
    </w:p>
    <w:p w14:paraId="0EF18FFA" w14:textId="642D2BAE" w:rsidR="008A6D64" w:rsidRDefault="008A6D64" w:rsidP="008A6D64"/>
    <w:p w14:paraId="33F1A574" w14:textId="77777777" w:rsidR="008A6D64" w:rsidRPr="008A6D64" w:rsidRDefault="008A6D64" w:rsidP="008A6D64">
      <w:bookmarkStart w:id="1" w:name="_GoBack"/>
      <w:bookmarkEnd w:id="1"/>
    </w:p>
    <w:p w14:paraId="5771688B" w14:textId="77777777" w:rsidR="00D72F79" w:rsidRDefault="00D72F79" w:rsidP="00D72F79">
      <w:pPr>
        <w:pStyle w:val="bpuSponsor"/>
      </w:pPr>
      <w:r>
        <w:t>SYNOPSIS</w:t>
      </w:r>
    </w:p>
    <w:p w14:paraId="72E7F149" w14:textId="77777777" w:rsidR="00D72F79" w:rsidRDefault="00D72F79" w:rsidP="00D72F79">
      <w:pPr>
        <w:pStyle w:val="bpuNormText"/>
      </w:pPr>
      <w:r>
        <w:tab/>
        <w:t xml:space="preserve">Allows municipality to suspend certain zoning requirements during COVID-19 emergency. </w:t>
      </w:r>
    </w:p>
    <w:p w14:paraId="7A35EF01" w14:textId="70D45D60" w:rsidR="00D72F79" w:rsidRDefault="00D72F79" w:rsidP="00D72F79">
      <w:pPr>
        <w:pStyle w:val="bpuNormText"/>
      </w:pPr>
    </w:p>
    <w:p w14:paraId="62ECA171" w14:textId="77777777" w:rsidR="00D72F79" w:rsidRDefault="00D72F79" w:rsidP="00D72F79">
      <w:pPr>
        <w:pStyle w:val="bpuSponsor"/>
      </w:pPr>
      <w:r>
        <w:t xml:space="preserve">CURRENT VERSION OF TEXT </w:t>
      </w:r>
    </w:p>
    <w:p w14:paraId="001CC321" w14:textId="7831CB9C" w:rsidR="00D72F79" w:rsidRDefault="003E55A4" w:rsidP="00D72F79">
      <w:pPr>
        <w:pStyle w:val="bpuNormText"/>
      </w:pPr>
      <w:r>
        <w:tab/>
        <w:t>As reported by the Senate Community and Urban Affairs Committee on June 11, 2020, with amendments.</w:t>
      </w:r>
    </w:p>
    <w:p w14:paraId="0320EBE1" w14:textId="0C63ECA2" w:rsidR="00D72F79" w:rsidRDefault="00D72F79" w:rsidP="00D72F79">
      <w:pPr>
        <w:pStyle w:val="bpuNormText"/>
      </w:pPr>
      <w:r>
        <w:rPr>
          <w:noProof/>
        </w:rPr>
        <w:drawing>
          <wp:anchor distT="0" distB="0" distL="114300" distR="114300" simplePos="0" relativeHeight="251659264" behindDoc="1" locked="0" layoutInCell="1" allowOverlap="1" wp14:anchorId="5B4778CB" wp14:editId="619FBDA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0E2D79D" w14:textId="77777777" w:rsidR="00D72F79" w:rsidRDefault="00D72F79" w:rsidP="008916EC">
      <w:pPr>
        <w:pStyle w:val="FronterPage"/>
        <w:tabs>
          <w:tab w:val="clear" w:pos="720"/>
          <w:tab w:val="clear" w:pos="1440"/>
          <w:tab w:val="clear" w:pos="2160"/>
          <w:tab w:val="clear" w:pos="2880"/>
          <w:tab w:val="clear" w:pos="3600"/>
          <w:tab w:val="clear" w:pos="4320"/>
          <w:tab w:val="clear" w:pos="5040"/>
        </w:tabs>
        <w:sectPr w:rsidR="00D72F79" w:rsidSect="00D72F79">
          <w:type w:val="continuous"/>
          <w:pgSz w:w="12240" w:h="20160" w:code="5"/>
          <w:pgMar w:top="1440" w:right="2275" w:bottom="1440" w:left="2275" w:header="72" w:footer="720" w:gutter="0"/>
          <w:pgNumType w:start="1"/>
          <w:cols w:space="720"/>
          <w:docGrid w:linePitch="360"/>
        </w:sectPr>
      </w:pPr>
    </w:p>
    <w:p w14:paraId="7E7BC317" w14:textId="301EDA1E"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DD1B26">
        <w:t>allowing municipalities to suspend certain zoning requirements during COVID-19 emergency.</w:t>
      </w:r>
    </w:p>
    <w:p w14:paraId="2E5B7848" w14:textId="297638BB" w:rsidR="000D2193" w:rsidRPr="00035DC7" w:rsidRDefault="000D2193" w:rsidP="00035DC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szCs w:val="20"/>
        </w:rPr>
      </w:pPr>
    </w:p>
    <w:p w14:paraId="09B26127"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2948766" w14:textId="77777777" w:rsidR="00DD1B26" w:rsidRDefault="00DD1B26" w:rsidP="00DD1B26"/>
    <w:p w14:paraId="3CBE68EE" w14:textId="77777777" w:rsidR="003E55A4" w:rsidRPr="003E55A4" w:rsidRDefault="003E55A4" w:rsidP="003E55A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E55A4">
        <w:rPr>
          <w:spacing w:val="0"/>
        </w:rPr>
        <w:tab/>
        <w:t>1.</w:t>
      </w:r>
      <w:r w:rsidRPr="003E55A4">
        <w:rPr>
          <w:spacing w:val="0"/>
        </w:rPr>
        <w:tab/>
        <w:t>a.</w:t>
      </w:r>
      <w:r w:rsidRPr="003E55A4">
        <w:rPr>
          <w:spacing w:val="0"/>
        </w:rPr>
        <w:tab/>
        <w:t>Notwithstanding any provision of law to the contrary, a municipality may, by resolution, suspend or temporarily modify specific provisions of a zoning ordinance in order to facilitate the ability of a business to resume operation during the COVID-19 emergency in accordance with requirements imposed, and authority granted, by executive order issued by the Governor under the Governor's emergency executive powers.</w:t>
      </w:r>
    </w:p>
    <w:p w14:paraId="6FCC5789"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tab/>
        <w:t>b.</w:t>
      </w:r>
      <w:r w:rsidRPr="003E55A4">
        <w:rPr>
          <w:spacing w:val="0"/>
        </w:rPr>
        <w:tab/>
        <w:t>Notwithstanding any provision of law to the contrary, a municipality may, by resolution, authorize a business to submit an application to seek emergency temporary relief from the terms and conditions of a prior approval granted under the “Municipal Land Use Law,” P.L.1975, c.291 (C.40:55D-1 et seq.) in order to facilitate the ability of the business to resume operation during the COVID-19 emergency in accordance with requirements imposed, and authority granted, by executive order issued by the Governor under the Governor's emergency executive powers.</w:t>
      </w:r>
      <w:r w:rsidRPr="003E55A4">
        <w:rPr>
          <w:noProof/>
          <w:spacing w:val="0"/>
        </w:rPr>
        <w:t xml:space="preserve"> </w:t>
      </w:r>
    </w:p>
    <w:p w14:paraId="0D472440" w14:textId="77777777" w:rsidR="003E55A4" w:rsidRPr="003E55A4" w:rsidRDefault="003E55A4" w:rsidP="003E55A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3E55A4">
        <w:rPr>
          <w:spacing w:val="0"/>
        </w:rPr>
        <w:tab/>
        <w:t>c.</w:t>
      </w:r>
      <w:r w:rsidRPr="003E55A4">
        <w:rPr>
          <w:spacing w:val="0"/>
        </w:rPr>
        <w:tab/>
        <w:t>(1)</w:t>
      </w:r>
      <w:r w:rsidRPr="003E55A4">
        <w:rPr>
          <w:spacing w:val="0"/>
        </w:rPr>
        <w:tab/>
        <w:t xml:space="preserve">A resolution adopted pursuant to this section may establish a streamlined administrative procedure for the review of applications submitted by businesses seeking to resume operation during the COVID-19 emergency and may provide for the issuance of a temporary zoning permit as a condition precedent to a business’s use or occupancy of any building, structure, or land in accordance with the resolution and requirements imposed, and authority granted, by executive order issued by the Governor under the Governor's emergency executive powers.  </w:t>
      </w:r>
    </w:p>
    <w:p w14:paraId="7D4659ED"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tab/>
        <w:t>(2)</w:t>
      </w:r>
      <w:r w:rsidRPr="003E55A4">
        <w:rPr>
          <w:spacing w:val="0"/>
        </w:rPr>
        <w:tab/>
        <w:t>A resolution adopted pursuant to this section may impose reasonable fees for the review of applications submitted pursuant to this section.</w:t>
      </w:r>
    </w:p>
    <w:p w14:paraId="0EF4DF86"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tab/>
        <w:t>(3)</w:t>
      </w:r>
      <w:r w:rsidRPr="003E55A4">
        <w:rPr>
          <w:spacing w:val="0"/>
        </w:rPr>
        <w:tab/>
        <w:t xml:space="preserve">The administrative officer shall issue or deny a temporary zoning permit within </w:t>
      </w:r>
      <w:r w:rsidRPr="003E55A4">
        <w:rPr>
          <w:rFonts w:ascii="Albertus Extra Bold" w:hAnsi="Albertus Extra Bold"/>
          <w:b/>
          <w:vertAlign w:val="superscript"/>
        </w:rPr>
        <w:t>1</w:t>
      </w:r>
      <w:r w:rsidRPr="003E55A4">
        <w:rPr>
          <w:rFonts w:ascii="Albertus Extra Bold" w:hAnsi="Albertus Extra Bold"/>
          <w:b/>
        </w:rPr>
        <w:t>[</w:t>
      </w:r>
      <w:r w:rsidRPr="003E55A4">
        <w:rPr>
          <w:spacing w:val="0"/>
        </w:rPr>
        <w:t>seven</w:t>
      </w:r>
      <w:r w:rsidRPr="003E55A4">
        <w:rPr>
          <w:rFonts w:ascii="Albertus Extra Bold" w:hAnsi="Albertus Extra Bold"/>
          <w:b/>
        </w:rPr>
        <w:t>]</w:t>
      </w:r>
      <w:r w:rsidRPr="003E55A4">
        <w:rPr>
          <w:spacing w:val="0"/>
        </w:rPr>
        <w:t xml:space="preserve"> </w:t>
      </w:r>
      <w:r w:rsidRPr="003E55A4">
        <w:rPr>
          <w:spacing w:val="0"/>
          <w:u w:val="single"/>
        </w:rPr>
        <w:t>10</w:t>
      </w:r>
      <w:r w:rsidRPr="003E55A4">
        <w:rPr>
          <w:rFonts w:ascii="Albertus Extra Bold" w:hAnsi="Albertus Extra Bold"/>
          <w:b/>
          <w:vertAlign w:val="superscript"/>
        </w:rPr>
        <w:t>1</w:t>
      </w:r>
      <w:r w:rsidRPr="003E55A4">
        <w:rPr>
          <w:spacing w:val="0"/>
        </w:rPr>
        <w:t xml:space="preserve"> business days of receipt of a request therefor.  If the administrative officer fails to grant or deny a temporary zoning permit within this period, the failure shall be deemed to be an approval of the application for the temporary zoning permit.</w:t>
      </w:r>
    </w:p>
    <w:p w14:paraId="632FC60F"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tab/>
        <w:t>d.</w:t>
      </w:r>
      <w:r w:rsidRPr="003E55A4">
        <w:rPr>
          <w:spacing w:val="0"/>
        </w:rPr>
        <w:tab/>
        <w:t xml:space="preserve">A municipality may, from time to time during the COVID-19 emergency, adopt a resolution modifying a resolution previously adopted pursuant to this section to maintain consistency with requirements imposed, and authority granted, by subsequent executive orders. </w:t>
      </w:r>
    </w:p>
    <w:p w14:paraId="3ACE17FF"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lastRenderedPageBreak/>
        <w:tab/>
        <w:t>e.</w:t>
      </w:r>
      <w:r w:rsidRPr="003E55A4">
        <w:rPr>
          <w:spacing w:val="0"/>
        </w:rPr>
        <w:tab/>
        <w:t>A resolution adopted pursuant to this section may suspend or temporarily modify provisions of a zoning ordinance concerning the use or occupancy of a building, structure or land, and shall not suspend or temporarily modify provisions of a zoning ordinance to authorize the erection, construction, alteration, repair, remodeling, conversion, removal, or destruction of a building or structure.</w:t>
      </w:r>
    </w:p>
    <w:p w14:paraId="0F7B76B8"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tab/>
        <w:t>f.</w:t>
      </w:r>
      <w:r w:rsidRPr="003E55A4">
        <w:rPr>
          <w:spacing w:val="0"/>
        </w:rPr>
        <w:tab/>
        <w:t xml:space="preserve">Authorization for a business to use or occupy a building, structure, or land, in accordance with suspensions or temporary modifications of zoning ordinance provisions pursuant to this section, shall expire at the point in time of expiration of an underlying requirement imposed by an executive order </w:t>
      </w:r>
      <w:r w:rsidRPr="003E55A4">
        <w:rPr>
          <w:rFonts w:ascii="Albertus Extra Bold" w:hAnsi="Albertus Extra Bold"/>
          <w:b/>
          <w:vertAlign w:val="superscript"/>
        </w:rPr>
        <w:t>1</w:t>
      </w:r>
      <w:r w:rsidRPr="003E55A4">
        <w:rPr>
          <w:spacing w:val="0"/>
          <w:u w:val="single"/>
        </w:rPr>
        <w:t>, or up to 60 days after the conclusion of the COVID-19 emergency, as may be permitted under a resolution adopted pursuant to this section</w:t>
      </w:r>
      <w:r w:rsidRPr="003E55A4">
        <w:rPr>
          <w:rFonts w:ascii="Albertus Extra Bold" w:hAnsi="Albertus Extra Bold"/>
          <w:b/>
          <w:vertAlign w:val="superscript"/>
        </w:rPr>
        <w:t>1</w:t>
      </w:r>
      <w:r w:rsidRPr="003E55A4">
        <w:rPr>
          <w:spacing w:val="0"/>
        </w:rPr>
        <w:t>.</w:t>
      </w:r>
    </w:p>
    <w:p w14:paraId="0E862599"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rPr>
          <w:spacing w:val="0"/>
        </w:rPr>
      </w:pPr>
      <w:r w:rsidRPr="003E55A4">
        <w:rPr>
          <w:spacing w:val="0"/>
        </w:rPr>
        <w:t>g.</w:t>
      </w:r>
      <w:r w:rsidRPr="003E55A4">
        <w:rPr>
          <w:spacing w:val="0"/>
        </w:rPr>
        <w:tab/>
        <w:t>As used in this section:</w:t>
      </w:r>
    </w:p>
    <w:p w14:paraId="4B5D0D43"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tab/>
        <w:t>“Administrative officer” means the administrative officer designated under the “Municipal Land Use Law,” P.L.1975, c.291 (C.40:55D-1 et seq.).</w:t>
      </w:r>
    </w:p>
    <w:p w14:paraId="4BD2A366"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tab/>
        <w:t>“COVID-19 emergency” means the period of time during which a state of emergency, a public health emergency, or both, are in effect due to the coronavirus disease 2019, as announced by the World Health Organization on February 11, 2020, is in effect.</w:t>
      </w:r>
    </w:p>
    <w:p w14:paraId="6AD354A5"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tab/>
        <w:t>“Resolution” means action taken by the governing body of a municipality required to be reduced to writing, but which may be finally passed at the meeting at which it is introduced.</w:t>
      </w:r>
    </w:p>
    <w:p w14:paraId="486340EA" w14:textId="77777777" w:rsidR="003E55A4" w:rsidRPr="003E55A4" w:rsidRDefault="003E55A4" w:rsidP="003E55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E55A4">
        <w:rPr>
          <w:spacing w:val="0"/>
        </w:rPr>
        <w:tab/>
        <w:t>"Temporary zoning permit" means a document, signed by the administrative officer, authorizing a business to use or occupy a building, structure, or land, in accordance with suspensions or temporary modifications of zoning ordinance provisions or a prior approval pursuant to a resolution adopted in accordance with this section.</w:t>
      </w:r>
    </w:p>
    <w:p w14:paraId="2A23A18C" w14:textId="77777777" w:rsidR="007223D2" w:rsidRDefault="007223D2" w:rsidP="00AD0927"/>
    <w:p w14:paraId="5E0FC08B" w14:textId="03446F18" w:rsidR="00686AEB" w:rsidRPr="00AA7880" w:rsidRDefault="007223D2" w:rsidP="00AD0927">
      <w:r>
        <w:tab/>
      </w:r>
      <w:r w:rsidR="00DD1B26">
        <w:t>2</w:t>
      </w:r>
      <w:r w:rsidR="00A81056">
        <w:t>.</w:t>
      </w:r>
      <w:r w:rsidR="00A81056">
        <w:tab/>
      </w:r>
      <w:r w:rsidR="009667B1">
        <w:t>This act shall take effect</w:t>
      </w:r>
      <w:r w:rsidR="00AD0927">
        <w:t xml:space="preserve"> immediately</w:t>
      </w:r>
      <w:r w:rsidR="00D32DDB">
        <w:t>.</w:t>
      </w:r>
    </w:p>
    <w:sectPr w:rsidR="00686AEB" w:rsidRPr="00AA7880" w:rsidSect="00D72F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61470" w14:textId="77777777" w:rsidR="0067137D" w:rsidRDefault="0067137D">
      <w:r>
        <w:separator/>
      </w:r>
    </w:p>
  </w:endnote>
  <w:endnote w:type="continuationSeparator" w:id="0">
    <w:p w14:paraId="2D220595" w14:textId="77777777" w:rsidR="0067137D" w:rsidRDefault="0067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7857A" w14:textId="21AC5AF6" w:rsidR="002E6B04" w:rsidRDefault="008A6D64" w:rsidP="008A6D64">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441E8" w14:textId="77777777" w:rsidR="0067137D" w:rsidRDefault="006713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F49A7" w14:textId="77777777" w:rsidR="003E55A4" w:rsidRPr="00921C91" w:rsidRDefault="003E55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A29521A" w14:textId="77777777" w:rsidR="003E55A4" w:rsidRPr="00921C91" w:rsidRDefault="003E55A4">
    <w:pPr>
      <w:pStyle w:val="Footer"/>
      <w:rPr>
        <w:szCs w:val="18"/>
      </w:rPr>
    </w:pPr>
  </w:p>
  <w:p w14:paraId="5E3F7F64" w14:textId="77777777" w:rsidR="003E55A4" w:rsidRPr="00921C91" w:rsidRDefault="003E55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A8B6ABA" w14:textId="43AF78E9" w:rsidR="003E55A4" w:rsidRDefault="003E55A4" w:rsidP="00686AEB">
    <w:pPr>
      <w:pStyle w:val="Footer"/>
    </w:pPr>
    <w:r>
      <w:tab/>
      <w:t>Matter enclosed in superscript numerals has been adopted as follows:</w:t>
    </w:r>
  </w:p>
  <w:p w14:paraId="3DBE5EE2" w14:textId="02B93982" w:rsidR="003E55A4" w:rsidRDefault="003E55A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June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E65B4" w14:textId="77777777" w:rsidR="0067137D" w:rsidRDefault="0067137D">
      <w:r>
        <w:separator/>
      </w:r>
    </w:p>
  </w:footnote>
  <w:footnote w:type="continuationSeparator" w:id="0">
    <w:p w14:paraId="3C17FE79" w14:textId="77777777" w:rsidR="0067137D" w:rsidRDefault="00671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BFF61" w14:textId="77777777" w:rsidR="0067137D" w:rsidRDefault="009E4558">
    <w:pPr>
      <w:pStyle w:val="Header"/>
    </w:pPr>
    <w:r>
      <w:rPr>
        <w:noProof/>
      </w:rPr>
      <w:pict w14:anchorId="172DA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43803" w14:textId="77777777" w:rsidR="0067137D" w:rsidRPr="00AF575C" w:rsidRDefault="0067137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9F05C" w14:textId="014DBE39" w:rsidR="0067137D" w:rsidRDefault="0067137D" w:rsidP="00686AEB">
    <w:pPr>
      <w:pStyle w:val="Header"/>
      <w:jc w:val="center"/>
      <w:rPr>
        <w:rStyle w:val="PageNumber"/>
      </w:rPr>
    </w:pPr>
  </w:p>
  <w:p w14:paraId="1E874CF4" w14:textId="668A7D47" w:rsidR="00D72F79" w:rsidRDefault="00D72F79" w:rsidP="00D72F79">
    <w:pPr>
      <w:pStyle w:val="bpuHeadSpon"/>
    </w:pPr>
    <w:r w:rsidRPr="00D72F79">
      <w:rPr>
        <w:rStyle w:val="bpuHeadSponChar"/>
      </w:rPr>
      <w:t>S2542</w:t>
    </w:r>
    <w:r>
      <w:t xml:space="preserve"> </w:t>
    </w:r>
    <w:r w:rsidR="003E55A4">
      <w:t xml:space="preserve">[1R] </w:t>
    </w:r>
    <w:r>
      <w:t>DIEGNAN</w:t>
    </w:r>
    <w:r w:rsidR="002E6B04">
      <w:t>, SARLO</w:t>
    </w:r>
  </w:p>
  <w:p w14:paraId="5AEDCD32" w14:textId="506CDAC5" w:rsidR="00D72F79" w:rsidRDefault="00D72F79" w:rsidP="00D72F79">
    <w:pPr>
      <w:pStyle w:val="bpuHeadSpon"/>
    </w:pPr>
    <w:r>
      <w:fldChar w:fldCharType="begin"/>
    </w:r>
    <w:r>
      <w:instrText xml:space="preserve"> PAGE  \* MERGEFORMAT </w:instrText>
    </w:r>
    <w:r>
      <w:fldChar w:fldCharType="separate"/>
    </w:r>
    <w:r w:rsidR="009E4558">
      <w:rPr>
        <w:noProof/>
      </w:rPr>
      <w:t>3</w:t>
    </w:r>
    <w:r>
      <w:fldChar w:fldCharType="end"/>
    </w:r>
  </w:p>
  <w:p w14:paraId="01F0C337" w14:textId="77777777" w:rsidR="00D72F79" w:rsidRDefault="00D72F79" w:rsidP="00D72F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93F9" w14:textId="7323070D" w:rsidR="0067137D" w:rsidRDefault="0067137D">
    <w:pPr>
      <w:pStyle w:val="Header"/>
    </w:pPr>
  </w:p>
  <w:p w14:paraId="21D277A2" w14:textId="47D36E93" w:rsidR="00D72F79" w:rsidRDefault="00D72F79" w:rsidP="00D72F79">
    <w:pPr>
      <w:pStyle w:val="bpuHeadSpon"/>
    </w:pPr>
    <w:r w:rsidRPr="00D72F79">
      <w:rPr>
        <w:rStyle w:val="bpuHeadSponChar"/>
      </w:rPr>
      <w:t>S2542</w:t>
    </w:r>
    <w:r>
      <w:t xml:space="preserve"> </w:t>
    </w:r>
    <w:r w:rsidR="003E55A4">
      <w:t xml:space="preserve">[1R] </w:t>
    </w:r>
    <w:r>
      <w:t>DIEGNAN</w:t>
    </w:r>
    <w:r w:rsidR="002E6B04">
      <w:t>, SARLO</w:t>
    </w:r>
  </w:p>
  <w:p w14:paraId="05AA77F7" w14:textId="5B72588A" w:rsidR="00D72F79" w:rsidRDefault="00D72F79" w:rsidP="00D72F79">
    <w:pPr>
      <w:pStyle w:val="bpuHeadSpon"/>
    </w:pPr>
    <w:r>
      <w:fldChar w:fldCharType="begin"/>
    </w:r>
    <w:r>
      <w:instrText xml:space="preserve"> PAGE  \* MERGEFORMAT </w:instrText>
    </w:r>
    <w:r>
      <w:fldChar w:fldCharType="separate"/>
    </w:r>
    <w:r w:rsidR="009E4558">
      <w:rPr>
        <w:noProof/>
      </w:rPr>
      <w:t>2</w:t>
    </w:r>
    <w:r>
      <w:fldChar w:fldCharType="end"/>
    </w:r>
  </w:p>
  <w:p w14:paraId="50B9DF2E" w14:textId="77777777" w:rsidR="00D72F79" w:rsidRDefault="00D72F79" w:rsidP="00D72F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275"/>
    <w:rsid w:val="00003695"/>
    <w:rsid w:val="000051BD"/>
    <w:rsid w:val="000155EA"/>
    <w:rsid w:val="000160A5"/>
    <w:rsid w:val="00020D0F"/>
    <w:rsid w:val="0002335B"/>
    <w:rsid w:val="0003549A"/>
    <w:rsid w:val="00035DC7"/>
    <w:rsid w:val="000367AE"/>
    <w:rsid w:val="00043B22"/>
    <w:rsid w:val="00054975"/>
    <w:rsid w:val="00056DE4"/>
    <w:rsid w:val="00057D20"/>
    <w:rsid w:val="0006197C"/>
    <w:rsid w:val="0006281F"/>
    <w:rsid w:val="000628EB"/>
    <w:rsid w:val="0008141C"/>
    <w:rsid w:val="00090662"/>
    <w:rsid w:val="00091381"/>
    <w:rsid w:val="00094A55"/>
    <w:rsid w:val="000A44A7"/>
    <w:rsid w:val="000B1054"/>
    <w:rsid w:val="000B3411"/>
    <w:rsid w:val="000B4672"/>
    <w:rsid w:val="000B784E"/>
    <w:rsid w:val="000C054C"/>
    <w:rsid w:val="000C12C2"/>
    <w:rsid w:val="000C7421"/>
    <w:rsid w:val="000D11AF"/>
    <w:rsid w:val="000D2193"/>
    <w:rsid w:val="000D6255"/>
    <w:rsid w:val="000D6262"/>
    <w:rsid w:val="000D6786"/>
    <w:rsid w:val="000D7B4A"/>
    <w:rsid w:val="000E4006"/>
    <w:rsid w:val="000E4B16"/>
    <w:rsid w:val="000F3DA2"/>
    <w:rsid w:val="000F5FDE"/>
    <w:rsid w:val="000F7466"/>
    <w:rsid w:val="0010416D"/>
    <w:rsid w:val="001070E6"/>
    <w:rsid w:val="0013000E"/>
    <w:rsid w:val="001303D9"/>
    <w:rsid w:val="00131E8D"/>
    <w:rsid w:val="00133F81"/>
    <w:rsid w:val="00135943"/>
    <w:rsid w:val="001645FB"/>
    <w:rsid w:val="00171CC8"/>
    <w:rsid w:val="00173D2B"/>
    <w:rsid w:val="00181676"/>
    <w:rsid w:val="00183603"/>
    <w:rsid w:val="00192B18"/>
    <w:rsid w:val="00194E78"/>
    <w:rsid w:val="00196637"/>
    <w:rsid w:val="0019707B"/>
    <w:rsid w:val="00197E8B"/>
    <w:rsid w:val="00197FA4"/>
    <w:rsid w:val="001A161A"/>
    <w:rsid w:val="001A3B79"/>
    <w:rsid w:val="001A66B6"/>
    <w:rsid w:val="001B4716"/>
    <w:rsid w:val="001B4EA4"/>
    <w:rsid w:val="001B5239"/>
    <w:rsid w:val="001C7C52"/>
    <w:rsid w:val="001D25F3"/>
    <w:rsid w:val="001D7612"/>
    <w:rsid w:val="001E15F1"/>
    <w:rsid w:val="001E16FA"/>
    <w:rsid w:val="001E6213"/>
    <w:rsid w:val="001E70A6"/>
    <w:rsid w:val="001F14C7"/>
    <w:rsid w:val="001F7405"/>
    <w:rsid w:val="0020061B"/>
    <w:rsid w:val="00205533"/>
    <w:rsid w:val="00212B8D"/>
    <w:rsid w:val="00222983"/>
    <w:rsid w:val="002327EC"/>
    <w:rsid w:val="002370D0"/>
    <w:rsid w:val="00255958"/>
    <w:rsid w:val="00256DF2"/>
    <w:rsid w:val="00257FA2"/>
    <w:rsid w:val="0026574A"/>
    <w:rsid w:val="002660BB"/>
    <w:rsid w:val="002720E8"/>
    <w:rsid w:val="00275293"/>
    <w:rsid w:val="002776B0"/>
    <w:rsid w:val="00282C9B"/>
    <w:rsid w:val="00286C7E"/>
    <w:rsid w:val="00293A71"/>
    <w:rsid w:val="002A1029"/>
    <w:rsid w:val="002A3A1A"/>
    <w:rsid w:val="002A4692"/>
    <w:rsid w:val="002A51BA"/>
    <w:rsid w:val="002B2E26"/>
    <w:rsid w:val="002B3FE6"/>
    <w:rsid w:val="002C2D81"/>
    <w:rsid w:val="002C461E"/>
    <w:rsid w:val="002C6CEC"/>
    <w:rsid w:val="002E09CE"/>
    <w:rsid w:val="002E6379"/>
    <w:rsid w:val="002E69D1"/>
    <w:rsid w:val="002E6B04"/>
    <w:rsid w:val="002F3BA6"/>
    <w:rsid w:val="00315320"/>
    <w:rsid w:val="00325776"/>
    <w:rsid w:val="00325E27"/>
    <w:rsid w:val="00330395"/>
    <w:rsid w:val="00333704"/>
    <w:rsid w:val="00336624"/>
    <w:rsid w:val="0034025F"/>
    <w:rsid w:val="00340458"/>
    <w:rsid w:val="003404BE"/>
    <w:rsid w:val="0034200F"/>
    <w:rsid w:val="003446A0"/>
    <w:rsid w:val="0034481B"/>
    <w:rsid w:val="00350130"/>
    <w:rsid w:val="00354334"/>
    <w:rsid w:val="0036180C"/>
    <w:rsid w:val="00363CF5"/>
    <w:rsid w:val="00364344"/>
    <w:rsid w:val="003672CA"/>
    <w:rsid w:val="003702CA"/>
    <w:rsid w:val="00370617"/>
    <w:rsid w:val="00373ED8"/>
    <w:rsid w:val="0037678C"/>
    <w:rsid w:val="00382F1F"/>
    <w:rsid w:val="00391DA4"/>
    <w:rsid w:val="003A3C64"/>
    <w:rsid w:val="003A3F83"/>
    <w:rsid w:val="003B6B81"/>
    <w:rsid w:val="003C43EF"/>
    <w:rsid w:val="003C5A6B"/>
    <w:rsid w:val="003C7FB2"/>
    <w:rsid w:val="003D24DE"/>
    <w:rsid w:val="003E26D4"/>
    <w:rsid w:val="003E47BA"/>
    <w:rsid w:val="003E55A4"/>
    <w:rsid w:val="003F3B37"/>
    <w:rsid w:val="0040195A"/>
    <w:rsid w:val="00402DC0"/>
    <w:rsid w:val="00406AE6"/>
    <w:rsid w:val="0040780A"/>
    <w:rsid w:val="00416C4B"/>
    <w:rsid w:val="0041751E"/>
    <w:rsid w:val="004211E5"/>
    <w:rsid w:val="00422091"/>
    <w:rsid w:val="00422A6D"/>
    <w:rsid w:val="004257BD"/>
    <w:rsid w:val="0043386C"/>
    <w:rsid w:val="00436F2D"/>
    <w:rsid w:val="00436F5D"/>
    <w:rsid w:val="00441B42"/>
    <w:rsid w:val="0045118A"/>
    <w:rsid w:val="00455D51"/>
    <w:rsid w:val="00456BF9"/>
    <w:rsid w:val="00460224"/>
    <w:rsid w:val="00461057"/>
    <w:rsid w:val="0046253C"/>
    <w:rsid w:val="00464216"/>
    <w:rsid w:val="004704A8"/>
    <w:rsid w:val="00470B00"/>
    <w:rsid w:val="00471102"/>
    <w:rsid w:val="00471F18"/>
    <w:rsid w:val="00484144"/>
    <w:rsid w:val="00484C19"/>
    <w:rsid w:val="00485866"/>
    <w:rsid w:val="00492076"/>
    <w:rsid w:val="00493B1D"/>
    <w:rsid w:val="00497037"/>
    <w:rsid w:val="004A0947"/>
    <w:rsid w:val="004A2C51"/>
    <w:rsid w:val="004A3009"/>
    <w:rsid w:val="004A6940"/>
    <w:rsid w:val="004A77A4"/>
    <w:rsid w:val="004C742C"/>
    <w:rsid w:val="004D377C"/>
    <w:rsid w:val="004E1F3E"/>
    <w:rsid w:val="004F21BD"/>
    <w:rsid w:val="004F4F1D"/>
    <w:rsid w:val="004F74DD"/>
    <w:rsid w:val="00501317"/>
    <w:rsid w:val="0050495C"/>
    <w:rsid w:val="00505DC9"/>
    <w:rsid w:val="00506B41"/>
    <w:rsid w:val="00506E1E"/>
    <w:rsid w:val="00513C81"/>
    <w:rsid w:val="005241B2"/>
    <w:rsid w:val="00527BFB"/>
    <w:rsid w:val="00532A32"/>
    <w:rsid w:val="00540B0B"/>
    <w:rsid w:val="0054460F"/>
    <w:rsid w:val="005536CD"/>
    <w:rsid w:val="00554051"/>
    <w:rsid w:val="00557240"/>
    <w:rsid w:val="00563274"/>
    <w:rsid w:val="005651F3"/>
    <w:rsid w:val="00572184"/>
    <w:rsid w:val="00577A15"/>
    <w:rsid w:val="00580533"/>
    <w:rsid w:val="0059131D"/>
    <w:rsid w:val="005B3F92"/>
    <w:rsid w:val="005B479C"/>
    <w:rsid w:val="005B561E"/>
    <w:rsid w:val="005C07E4"/>
    <w:rsid w:val="005C2124"/>
    <w:rsid w:val="005C336F"/>
    <w:rsid w:val="005C3938"/>
    <w:rsid w:val="005C7F3C"/>
    <w:rsid w:val="005D1C9F"/>
    <w:rsid w:val="005D402B"/>
    <w:rsid w:val="005E017C"/>
    <w:rsid w:val="005E4E84"/>
    <w:rsid w:val="005E50C6"/>
    <w:rsid w:val="005F2A97"/>
    <w:rsid w:val="005F399B"/>
    <w:rsid w:val="006019F8"/>
    <w:rsid w:val="00605B20"/>
    <w:rsid w:val="0061156F"/>
    <w:rsid w:val="00613FF5"/>
    <w:rsid w:val="006155A8"/>
    <w:rsid w:val="00621B94"/>
    <w:rsid w:val="00626239"/>
    <w:rsid w:val="00630D0F"/>
    <w:rsid w:val="00635316"/>
    <w:rsid w:val="00635449"/>
    <w:rsid w:val="006378C5"/>
    <w:rsid w:val="00644400"/>
    <w:rsid w:val="00645E6A"/>
    <w:rsid w:val="006478EE"/>
    <w:rsid w:val="00665CBC"/>
    <w:rsid w:val="00667A5C"/>
    <w:rsid w:val="0067137D"/>
    <w:rsid w:val="00672A5C"/>
    <w:rsid w:val="00677316"/>
    <w:rsid w:val="00685D83"/>
    <w:rsid w:val="00686AEB"/>
    <w:rsid w:val="00697FFB"/>
    <w:rsid w:val="006B5828"/>
    <w:rsid w:val="006B7897"/>
    <w:rsid w:val="006B7FA7"/>
    <w:rsid w:val="006C086A"/>
    <w:rsid w:val="006C21C1"/>
    <w:rsid w:val="006C7327"/>
    <w:rsid w:val="006D00E5"/>
    <w:rsid w:val="006D7252"/>
    <w:rsid w:val="006D791B"/>
    <w:rsid w:val="006E2895"/>
    <w:rsid w:val="006F0F0E"/>
    <w:rsid w:val="006F180D"/>
    <w:rsid w:val="006F4334"/>
    <w:rsid w:val="006F47AF"/>
    <w:rsid w:val="006F6B8A"/>
    <w:rsid w:val="0070619E"/>
    <w:rsid w:val="00707CD3"/>
    <w:rsid w:val="00711F0A"/>
    <w:rsid w:val="00713205"/>
    <w:rsid w:val="00716BB9"/>
    <w:rsid w:val="007223D2"/>
    <w:rsid w:val="00725021"/>
    <w:rsid w:val="007256D1"/>
    <w:rsid w:val="007279FD"/>
    <w:rsid w:val="0073723D"/>
    <w:rsid w:val="007502CB"/>
    <w:rsid w:val="00752D79"/>
    <w:rsid w:val="00752E20"/>
    <w:rsid w:val="00756EDE"/>
    <w:rsid w:val="00771E16"/>
    <w:rsid w:val="0077478D"/>
    <w:rsid w:val="00781B4D"/>
    <w:rsid w:val="007824BF"/>
    <w:rsid w:val="00783B8D"/>
    <w:rsid w:val="00794238"/>
    <w:rsid w:val="00794B94"/>
    <w:rsid w:val="00794BD4"/>
    <w:rsid w:val="007A2F73"/>
    <w:rsid w:val="007A3061"/>
    <w:rsid w:val="007A4B5F"/>
    <w:rsid w:val="007A4DCC"/>
    <w:rsid w:val="007A5A0B"/>
    <w:rsid w:val="007C0E14"/>
    <w:rsid w:val="007C7DE4"/>
    <w:rsid w:val="007D40CB"/>
    <w:rsid w:val="007D5796"/>
    <w:rsid w:val="007D59C0"/>
    <w:rsid w:val="007D7D9C"/>
    <w:rsid w:val="007E6299"/>
    <w:rsid w:val="007F485D"/>
    <w:rsid w:val="007F6050"/>
    <w:rsid w:val="00802A0B"/>
    <w:rsid w:val="00813627"/>
    <w:rsid w:val="008204EA"/>
    <w:rsid w:val="00821E3D"/>
    <w:rsid w:val="00832816"/>
    <w:rsid w:val="00833824"/>
    <w:rsid w:val="00837109"/>
    <w:rsid w:val="00840365"/>
    <w:rsid w:val="008406A3"/>
    <w:rsid w:val="00841D2C"/>
    <w:rsid w:val="00845F3C"/>
    <w:rsid w:val="008461B8"/>
    <w:rsid w:val="008462F1"/>
    <w:rsid w:val="00847EF1"/>
    <w:rsid w:val="008538FA"/>
    <w:rsid w:val="008573B0"/>
    <w:rsid w:val="008602CE"/>
    <w:rsid w:val="00866563"/>
    <w:rsid w:val="00867AC2"/>
    <w:rsid w:val="0087056E"/>
    <w:rsid w:val="00875402"/>
    <w:rsid w:val="00884036"/>
    <w:rsid w:val="00884D51"/>
    <w:rsid w:val="00890A1D"/>
    <w:rsid w:val="008916EC"/>
    <w:rsid w:val="00891E4F"/>
    <w:rsid w:val="008A31C5"/>
    <w:rsid w:val="008A4F9A"/>
    <w:rsid w:val="008A6D64"/>
    <w:rsid w:val="008B2850"/>
    <w:rsid w:val="008B61E7"/>
    <w:rsid w:val="008B6CF6"/>
    <w:rsid w:val="008C4745"/>
    <w:rsid w:val="008C4E53"/>
    <w:rsid w:val="008C65B0"/>
    <w:rsid w:val="008C79B3"/>
    <w:rsid w:val="008C7EAA"/>
    <w:rsid w:val="008D126A"/>
    <w:rsid w:val="008D77BD"/>
    <w:rsid w:val="008E305F"/>
    <w:rsid w:val="008E454C"/>
    <w:rsid w:val="008F1072"/>
    <w:rsid w:val="008F1E5A"/>
    <w:rsid w:val="00901BDA"/>
    <w:rsid w:val="009121D8"/>
    <w:rsid w:val="00916F7A"/>
    <w:rsid w:val="00917FE3"/>
    <w:rsid w:val="009318C7"/>
    <w:rsid w:val="00931C09"/>
    <w:rsid w:val="009330A3"/>
    <w:rsid w:val="009348C2"/>
    <w:rsid w:val="00942680"/>
    <w:rsid w:val="009440D0"/>
    <w:rsid w:val="009523A3"/>
    <w:rsid w:val="00955059"/>
    <w:rsid w:val="00960958"/>
    <w:rsid w:val="00963A46"/>
    <w:rsid w:val="009667B1"/>
    <w:rsid w:val="00966A3E"/>
    <w:rsid w:val="00967664"/>
    <w:rsid w:val="00967A48"/>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558"/>
    <w:rsid w:val="009E5961"/>
    <w:rsid w:val="009E5AEF"/>
    <w:rsid w:val="009F4FAC"/>
    <w:rsid w:val="009F7733"/>
    <w:rsid w:val="00A017C0"/>
    <w:rsid w:val="00A11228"/>
    <w:rsid w:val="00A222C2"/>
    <w:rsid w:val="00A305D6"/>
    <w:rsid w:val="00A317FE"/>
    <w:rsid w:val="00A342C4"/>
    <w:rsid w:val="00A50DCE"/>
    <w:rsid w:val="00A50F6B"/>
    <w:rsid w:val="00A52237"/>
    <w:rsid w:val="00A551D6"/>
    <w:rsid w:val="00A6251B"/>
    <w:rsid w:val="00A6754E"/>
    <w:rsid w:val="00A70F58"/>
    <w:rsid w:val="00A72987"/>
    <w:rsid w:val="00A7346B"/>
    <w:rsid w:val="00A81056"/>
    <w:rsid w:val="00A84C4F"/>
    <w:rsid w:val="00A932A1"/>
    <w:rsid w:val="00A96E06"/>
    <w:rsid w:val="00AA135A"/>
    <w:rsid w:val="00AA6197"/>
    <w:rsid w:val="00AA6C70"/>
    <w:rsid w:val="00AB16FD"/>
    <w:rsid w:val="00AB4813"/>
    <w:rsid w:val="00AC6466"/>
    <w:rsid w:val="00AC7639"/>
    <w:rsid w:val="00AD08BB"/>
    <w:rsid w:val="00AD0927"/>
    <w:rsid w:val="00AD0EC0"/>
    <w:rsid w:val="00AD1F50"/>
    <w:rsid w:val="00AD70D6"/>
    <w:rsid w:val="00AD75BC"/>
    <w:rsid w:val="00AD7BB0"/>
    <w:rsid w:val="00AD7BC9"/>
    <w:rsid w:val="00AE1871"/>
    <w:rsid w:val="00AE6A18"/>
    <w:rsid w:val="00AF1A8C"/>
    <w:rsid w:val="00B0116D"/>
    <w:rsid w:val="00B01173"/>
    <w:rsid w:val="00B02F35"/>
    <w:rsid w:val="00B039C6"/>
    <w:rsid w:val="00B05A3C"/>
    <w:rsid w:val="00B07100"/>
    <w:rsid w:val="00B1138C"/>
    <w:rsid w:val="00B2574A"/>
    <w:rsid w:val="00B35D8A"/>
    <w:rsid w:val="00B378FC"/>
    <w:rsid w:val="00B45B34"/>
    <w:rsid w:val="00B57047"/>
    <w:rsid w:val="00B61D86"/>
    <w:rsid w:val="00B6342D"/>
    <w:rsid w:val="00B66BAE"/>
    <w:rsid w:val="00B726BD"/>
    <w:rsid w:val="00B732BC"/>
    <w:rsid w:val="00B90E33"/>
    <w:rsid w:val="00B9676B"/>
    <w:rsid w:val="00BA2EA5"/>
    <w:rsid w:val="00BA364B"/>
    <w:rsid w:val="00BA6802"/>
    <w:rsid w:val="00BB1190"/>
    <w:rsid w:val="00BB26E9"/>
    <w:rsid w:val="00BB31D0"/>
    <w:rsid w:val="00BB3A11"/>
    <w:rsid w:val="00BB4DDB"/>
    <w:rsid w:val="00BB5D79"/>
    <w:rsid w:val="00BB5F02"/>
    <w:rsid w:val="00BB6E54"/>
    <w:rsid w:val="00BB7275"/>
    <w:rsid w:val="00BC7892"/>
    <w:rsid w:val="00BD2A88"/>
    <w:rsid w:val="00BE1BB5"/>
    <w:rsid w:val="00BE24D6"/>
    <w:rsid w:val="00BE7EFA"/>
    <w:rsid w:val="00BF06AD"/>
    <w:rsid w:val="00BF126B"/>
    <w:rsid w:val="00BF2C67"/>
    <w:rsid w:val="00C01DE7"/>
    <w:rsid w:val="00C04F4D"/>
    <w:rsid w:val="00C12E48"/>
    <w:rsid w:val="00C13D14"/>
    <w:rsid w:val="00C15F53"/>
    <w:rsid w:val="00C22C13"/>
    <w:rsid w:val="00C23F09"/>
    <w:rsid w:val="00C25356"/>
    <w:rsid w:val="00C328D0"/>
    <w:rsid w:val="00C46BC1"/>
    <w:rsid w:val="00C5235F"/>
    <w:rsid w:val="00C54CE2"/>
    <w:rsid w:val="00C6369B"/>
    <w:rsid w:val="00C66BF3"/>
    <w:rsid w:val="00C70140"/>
    <w:rsid w:val="00C7193E"/>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818"/>
    <w:rsid w:val="00CD0F93"/>
    <w:rsid w:val="00CD1BD1"/>
    <w:rsid w:val="00CD528D"/>
    <w:rsid w:val="00CD5BCA"/>
    <w:rsid w:val="00CD7A67"/>
    <w:rsid w:val="00CE3DC6"/>
    <w:rsid w:val="00CE78BF"/>
    <w:rsid w:val="00CF65EB"/>
    <w:rsid w:val="00CF72AD"/>
    <w:rsid w:val="00D02441"/>
    <w:rsid w:val="00D039F4"/>
    <w:rsid w:val="00D10496"/>
    <w:rsid w:val="00D11173"/>
    <w:rsid w:val="00D1215F"/>
    <w:rsid w:val="00D16561"/>
    <w:rsid w:val="00D17FF8"/>
    <w:rsid w:val="00D268AC"/>
    <w:rsid w:val="00D27FF3"/>
    <w:rsid w:val="00D32DDB"/>
    <w:rsid w:val="00D343D0"/>
    <w:rsid w:val="00D3664D"/>
    <w:rsid w:val="00D500E9"/>
    <w:rsid w:val="00D507BC"/>
    <w:rsid w:val="00D6090A"/>
    <w:rsid w:val="00D61FE9"/>
    <w:rsid w:val="00D62FA3"/>
    <w:rsid w:val="00D63B6F"/>
    <w:rsid w:val="00D64A90"/>
    <w:rsid w:val="00D72F79"/>
    <w:rsid w:val="00D9410B"/>
    <w:rsid w:val="00D9695B"/>
    <w:rsid w:val="00DA2417"/>
    <w:rsid w:val="00DA5585"/>
    <w:rsid w:val="00DB02AC"/>
    <w:rsid w:val="00DB45EF"/>
    <w:rsid w:val="00DB6AA2"/>
    <w:rsid w:val="00DD03E7"/>
    <w:rsid w:val="00DD1B26"/>
    <w:rsid w:val="00DE10D1"/>
    <w:rsid w:val="00DE2514"/>
    <w:rsid w:val="00DE5B31"/>
    <w:rsid w:val="00DE6851"/>
    <w:rsid w:val="00DF03EE"/>
    <w:rsid w:val="00E01B71"/>
    <w:rsid w:val="00E05CC9"/>
    <w:rsid w:val="00E06BE4"/>
    <w:rsid w:val="00E10055"/>
    <w:rsid w:val="00E15573"/>
    <w:rsid w:val="00E25A5B"/>
    <w:rsid w:val="00E2762B"/>
    <w:rsid w:val="00E35D9C"/>
    <w:rsid w:val="00E373C7"/>
    <w:rsid w:val="00E4267B"/>
    <w:rsid w:val="00E42F13"/>
    <w:rsid w:val="00E452DF"/>
    <w:rsid w:val="00E52671"/>
    <w:rsid w:val="00E543CF"/>
    <w:rsid w:val="00E546FD"/>
    <w:rsid w:val="00E54EF8"/>
    <w:rsid w:val="00E608F1"/>
    <w:rsid w:val="00E611B9"/>
    <w:rsid w:val="00E7144F"/>
    <w:rsid w:val="00E73D74"/>
    <w:rsid w:val="00E76A15"/>
    <w:rsid w:val="00E76A79"/>
    <w:rsid w:val="00E80692"/>
    <w:rsid w:val="00E80C24"/>
    <w:rsid w:val="00E93836"/>
    <w:rsid w:val="00EA7C16"/>
    <w:rsid w:val="00EB5BE2"/>
    <w:rsid w:val="00EC5281"/>
    <w:rsid w:val="00EC791D"/>
    <w:rsid w:val="00EC7CA6"/>
    <w:rsid w:val="00ED3C5D"/>
    <w:rsid w:val="00ED4553"/>
    <w:rsid w:val="00F00D08"/>
    <w:rsid w:val="00F07B85"/>
    <w:rsid w:val="00F15583"/>
    <w:rsid w:val="00F200EE"/>
    <w:rsid w:val="00F22481"/>
    <w:rsid w:val="00F2542E"/>
    <w:rsid w:val="00F25A54"/>
    <w:rsid w:val="00F27278"/>
    <w:rsid w:val="00F344E3"/>
    <w:rsid w:val="00F34D58"/>
    <w:rsid w:val="00F41A9D"/>
    <w:rsid w:val="00F44314"/>
    <w:rsid w:val="00F54B9C"/>
    <w:rsid w:val="00F56E96"/>
    <w:rsid w:val="00F573DD"/>
    <w:rsid w:val="00F61E59"/>
    <w:rsid w:val="00F63D99"/>
    <w:rsid w:val="00F6426B"/>
    <w:rsid w:val="00F709B3"/>
    <w:rsid w:val="00F71A5E"/>
    <w:rsid w:val="00F8134E"/>
    <w:rsid w:val="00FA0AFC"/>
    <w:rsid w:val="00FA1C82"/>
    <w:rsid w:val="00FA2ED1"/>
    <w:rsid w:val="00FA4A52"/>
    <w:rsid w:val="00FB4045"/>
    <w:rsid w:val="00FB4D8E"/>
    <w:rsid w:val="00FC0D0A"/>
    <w:rsid w:val="00FC1B0B"/>
    <w:rsid w:val="00FD2F97"/>
    <w:rsid w:val="00FF50C0"/>
    <w:rsid w:val="00FF7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E06DB19"/>
  <w15:docId w15:val="{317913B2-F007-4805-92CC-3034114D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D61FE9"/>
    <w:rPr>
      <w:color w:val="0000FF" w:themeColor="hyperlink"/>
      <w:u w:val="single"/>
    </w:rPr>
  </w:style>
  <w:style w:type="character" w:customStyle="1" w:styleId="apple-converted-space">
    <w:name w:val="apple-converted-space"/>
    <w:basedOn w:val="DefaultParagraphFont"/>
    <w:rsid w:val="007A4DCC"/>
  </w:style>
  <w:style w:type="character" w:styleId="FollowedHyperlink">
    <w:name w:val="FollowedHyperlink"/>
    <w:basedOn w:val="DefaultParagraphFont"/>
    <w:semiHidden/>
    <w:unhideWhenUsed/>
    <w:rsid w:val="007A4DCC"/>
    <w:rPr>
      <w:color w:val="800080" w:themeColor="followedHyperlink"/>
      <w:u w:val="single"/>
    </w:rPr>
  </w:style>
  <w:style w:type="character" w:styleId="CommentReference">
    <w:name w:val="annotation reference"/>
    <w:basedOn w:val="DefaultParagraphFont"/>
    <w:semiHidden/>
    <w:unhideWhenUsed/>
    <w:rsid w:val="0077478D"/>
    <w:rPr>
      <w:sz w:val="16"/>
      <w:szCs w:val="16"/>
    </w:rPr>
  </w:style>
  <w:style w:type="paragraph" w:styleId="CommentText">
    <w:name w:val="annotation text"/>
    <w:basedOn w:val="Normal"/>
    <w:link w:val="CommentTextChar"/>
    <w:semiHidden/>
    <w:unhideWhenUsed/>
    <w:rsid w:val="0077478D"/>
    <w:pPr>
      <w:spacing w:line="240" w:lineRule="auto"/>
    </w:pPr>
    <w:rPr>
      <w:sz w:val="20"/>
      <w:szCs w:val="20"/>
    </w:rPr>
  </w:style>
  <w:style w:type="character" w:customStyle="1" w:styleId="CommentTextChar">
    <w:name w:val="Comment Text Char"/>
    <w:basedOn w:val="DefaultParagraphFont"/>
    <w:link w:val="CommentText"/>
    <w:semiHidden/>
    <w:rsid w:val="0077478D"/>
    <w:rPr>
      <w:spacing w:val="4"/>
    </w:rPr>
  </w:style>
  <w:style w:type="paragraph" w:styleId="CommentSubject">
    <w:name w:val="annotation subject"/>
    <w:basedOn w:val="CommentText"/>
    <w:next w:val="CommentText"/>
    <w:link w:val="CommentSubjectChar"/>
    <w:semiHidden/>
    <w:unhideWhenUsed/>
    <w:rsid w:val="0077478D"/>
    <w:rPr>
      <w:b/>
      <w:bCs/>
    </w:rPr>
  </w:style>
  <w:style w:type="character" w:customStyle="1" w:styleId="CommentSubjectChar">
    <w:name w:val="Comment Subject Char"/>
    <w:basedOn w:val="CommentTextChar"/>
    <w:link w:val="CommentSubject"/>
    <w:semiHidden/>
    <w:rsid w:val="0077478D"/>
    <w:rPr>
      <w:b/>
      <w:bCs/>
      <w:spacing w:val="4"/>
    </w:rPr>
  </w:style>
  <w:style w:type="paragraph" w:styleId="BalloonText">
    <w:name w:val="Balloon Text"/>
    <w:basedOn w:val="Normal"/>
    <w:link w:val="BalloonTextChar"/>
    <w:semiHidden/>
    <w:unhideWhenUsed/>
    <w:rsid w:val="007747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478D"/>
    <w:rPr>
      <w:rFonts w:ascii="Segoe UI" w:hAnsi="Segoe UI" w:cs="Segoe UI"/>
      <w:spacing w:val="4"/>
      <w:sz w:val="18"/>
      <w:szCs w:val="18"/>
    </w:rPr>
  </w:style>
  <w:style w:type="character" w:styleId="LineNumber">
    <w:name w:val="line number"/>
    <w:basedOn w:val="DefaultParagraphFont"/>
    <w:semiHidden/>
    <w:unhideWhenUsed/>
    <w:rsid w:val="00D72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74090">
      <w:bodyDiv w:val="1"/>
      <w:marLeft w:val="0"/>
      <w:marRight w:val="0"/>
      <w:marTop w:val="0"/>
      <w:marBottom w:val="0"/>
      <w:divBdr>
        <w:top w:val="none" w:sz="0" w:space="0" w:color="auto"/>
        <w:left w:val="none" w:sz="0" w:space="0" w:color="auto"/>
        <w:bottom w:val="none" w:sz="0" w:space="0" w:color="auto"/>
        <w:right w:val="none" w:sz="0" w:space="0" w:color="auto"/>
      </w:divBdr>
    </w:div>
    <w:div w:id="246694558">
      <w:bodyDiv w:val="1"/>
      <w:marLeft w:val="0"/>
      <w:marRight w:val="0"/>
      <w:marTop w:val="0"/>
      <w:marBottom w:val="0"/>
      <w:divBdr>
        <w:top w:val="none" w:sz="0" w:space="0" w:color="auto"/>
        <w:left w:val="none" w:sz="0" w:space="0" w:color="auto"/>
        <w:bottom w:val="none" w:sz="0" w:space="0" w:color="auto"/>
        <w:right w:val="none" w:sz="0" w:space="0" w:color="auto"/>
      </w:divBdr>
      <w:divsChild>
        <w:div w:id="1959095164">
          <w:marLeft w:val="0"/>
          <w:marRight w:val="0"/>
          <w:marTop w:val="0"/>
          <w:marBottom w:val="0"/>
          <w:divBdr>
            <w:top w:val="none" w:sz="0" w:space="0" w:color="auto"/>
            <w:left w:val="none" w:sz="0" w:space="0" w:color="auto"/>
            <w:bottom w:val="none" w:sz="0" w:space="0" w:color="auto"/>
            <w:right w:val="none" w:sz="0" w:space="0" w:color="auto"/>
          </w:divBdr>
        </w:div>
        <w:div w:id="444472510">
          <w:marLeft w:val="0"/>
          <w:marRight w:val="0"/>
          <w:marTop w:val="0"/>
          <w:marBottom w:val="0"/>
          <w:divBdr>
            <w:top w:val="none" w:sz="0" w:space="0" w:color="auto"/>
            <w:left w:val="none" w:sz="0" w:space="0" w:color="auto"/>
            <w:bottom w:val="none" w:sz="0" w:space="0" w:color="auto"/>
            <w:right w:val="none" w:sz="0" w:space="0" w:color="auto"/>
          </w:divBdr>
        </w:div>
        <w:div w:id="1119301216">
          <w:marLeft w:val="0"/>
          <w:marRight w:val="0"/>
          <w:marTop w:val="0"/>
          <w:marBottom w:val="0"/>
          <w:divBdr>
            <w:top w:val="none" w:sz="0" w:space="0" w:color="auto"/>
            <w:left w:val="none" w:sz="0" w:space="0" w:color="auto"/>
            <w:bottom w:val="none" w:sz="0" w:space="0" w:color="auto"/>
            <w:right w:val="none" w:sz="0" w:space="0" w:color="auto"/>
          </w:divBdr>
        </w:div>
        <w:div w:id="998196689">
          <w:marLeft w:val="0"/>
          <w:marRight w:val="0"/>
          <w:marTop w:val="0"/>
          <w:marBottom w:val="0"/>
          <w:divBdr>
            <w:top w:val="none" w:sz="0" w:space="0" w:color="auto"/>
            <w:left w:val="none" w:sz="0" w:space="0" w:color="auto"/>
            <w:bottom w:val="none" w:sz="0" w:space="0" w:color="auto"/>
            <w:right w:val="none" w:sz="0" w:space="0" w:color="auto"/>
          </w:divBdr>
        </w:div>
      </w:divsChild>
    </w:div>
    <w:div w:id="562571205">
      <w:bodyDiv w:val="1"/>
      <w:marLeft w:val="0"/>
      <w:marRight w:val="0"/>
      <w:marTop w:val="0"/>
      <w:marBottom w:val="0"/>
      <w:divBdr>
        <w:top w:val="none" w:sz="0" w:space="0" w:color="auto"/>
        <w:left w:val="none" w:sz="0" w:space="0" w:color="auto"/>
        <w:bottom w:val="none" w:sz="0" w:space="0" w:color="auto"/>
        <w:right w:val="none" w:sz="0" w:space="0" w:color="auto"/>
      </w:divBdr>
    </w:div>
    <w:div w:id="862354767">
      <w:bodyDiv w:val="1"/>
      <w:marLeft w:val="0"/>
      <w:marRight w:val="0"/>
      <w:marTop w:val="0"/>
      <w:marBottom w:val="0"/>
      <w:divBdr>
        <w:top w:val="none" w:sz="0" w:space="0" w:color="auto"/>
        <w:left w:val="none" w:sz="0" w:space="0" w:color="auto"/>
        <w:bottom w:val="none" w:sz="0" w:space="0" w:color="auto"/>
        <w:right w:val="none" w:sz="0" w:space="0" w:color="auto"/>
      </w:divBdr>
    </w:div>
    <w:div w:id="1352952695">
      <w:bodyDiv w:val="1"/>
      <w:marLeft w:val="0"/>
      <w:marRight w:val="0"/>
      <w:marTop w:val="0"/>
      <w:marBottom w:val="0"/>
      <w:divBdr>
        <w:top w:val="none" w:sz="0" w:space="0" w:color="auto"/>
        <w:left w:val="none" w:sz="0" w:space="0" w:color="auto"/>
        <w:bottom w:val="none" w:sz="0" w:space="0" w:color="auto"/>
        <w:right w:val="none" w:sz="0" w:space="0" w:color="auto"/>
      </w:divBdr>
    </w:div>
    <w:div w:id="1451515616">
      <w:bodyDiv w:val="1"/>
      <w:marLeft w:val="0"/>
      <w:marRight w:val="0"/>
      <w:marTop w:val="0"/>
      <w:marBottom w:val="0"/>
      <w:divBdr>
        <w:top w:val="none" w:sz="0" w:space="0" w:color="auto"/>
        <w:left w:val="none" w:sz="0" w:space="0" w:color="auto"/>
        <w:bottom w:val="none" w:sz="0" w:space="0" w:color="auto"/>
        <w:right w:val="none" w:sz="0" w:space="0" w:color="auto"/>
      </w:divBdr>
    </w:div>
    <w:div w:id="1576087764">
      <w:bodyDiv w:val="1"/>
      <w:marLeft w:val="0"/>
      <w:marRight w:val="0"/>
      <w:marTop w:val="0"/>
      <w:marBottom w:val="0"/>
      <w:divBdr>
        <w:top w:val="none" w:sz="0" w:space="0" w:color="auto"/>
        <w:left w:val="none" w:sz="0" w:space="0" w:color="auto"/>
        <w:bottom w:val="none" w:sz="0" w:space="0" w:color="auto"/>
        <w:right w:val="none" w:sz="0" w:space="0" w:color="auto"/>
      </w:divBdr>
    </w:div>
    <w:div w:id="1612778658">
      <w:bodyDiv w:val="1"/>
      <w:marLeft w:val="0"/>
      <w:marRight w:val="0"/>
      <w:marTop w:val="0"/>
      <w:marBottom w:val="0"/>
      <w:divBdr>
        <w:top w:val="none" w:sz="0" w:space="0" w:color="auto"/>
        <w:left w:val="none" w:sz="0" w:space="0" w:color="auto"/>
        <w:bottom w:val="none" w:sz="0" w:space="0" w:color="auto"/>
        <w:right w:val="none" w:sz="0" w:space="0" w:color="auto"/>
      </w:divBdr>
    </w:div>
    <w:div w:id="192718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725</Words>
  <Characters>4053</Characters>
  <Application>Microsoft Office Word</Application>
  <DocSecurity>0</DocSecurity>
  <Lines>108</Lines>
  <Paragraphs>32</Paragraphs>
  <ScaleCrop>false</ScaleCrop>
  <HeadingPairs>
    <vt:vector size="2" baseType="variant">
      <vt:variant>
        <vt:lpstr>Title</vt:lpstr>
      </vt:variant>
      <vt:variant>
        <vt:i4>1</vt:i4>
      </vt:variant>
    </vt:vector>
  </HeadingPairs>
  <TitlesOfParts>
    <vt:vector size="1" baseType="lpstr">
      <vt:lpstr>S2542</vt:lpstr>
    </vt:vector>
  </TitlesOfParts>
  <Manager>R229</Manager>
  <Company>NJ Office of Legislative Services</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S2542 1R</dc:title>
  <dc:subject/>
  <dc:creator>Senator  DIEGNAN</dc:creator>
  <cp:keywords>S2542|3|LG |266|129|252|!||</cp:keywords>
  <dc:description>INTRODUCED JUNE 8, 2020_x000d_
AMENDED JUNE 11, 2020</dc:description>
  <cp:lastModifiedBy>Sommers, Shelly</cp:lastModifiedBy>
  <cp:revision>2</cp:revision>
  <cp:lastPrinted>2020-06-15T22:37:00Z</cp:lastPrinted>
  <dcterms:created xsi:type="dcterms:W3CDTF">2020-06-15T22:37:00Z</dcterms:created>
  <dcterms:modified xsi:type="dcterms:W3CDTF">2020-06-15T22:37:00Z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