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831" w:rsidRDefault="00BC7831" w:rsidP="00BC7831">
      <w:pPr>
        <w:pStyle w:val="bpuBill"/>
      </w:pPr>
      <w:bookmarkStart w:id="0" w:name="bpuFrontPg"/>
      <w:bookmarkEnd w:id="0"/>
      <w:r>
        <w:t xml:space="preserve">SENATE, No. 2587 </w:t>
      </w:r>
    </w:p>
    <w:p w:rsidR="00BC7831" w:rsidRPr="009D38FF" w:rsidRDefault="00BC7831" w:rsidP="00BC7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9736" r:id="rId7"/>
        </w:object>
      </w:r>
    </w:p>
    <w:p w:rsidR="00BC7831" w:rsidRDefault="00BC7831" w:rsidP="00BC7831">
      <w:pPr>
        <w:pStyle w:val="bpuState"/>
      </w:pPr>
      <w:r>
        <w:t>STATE OF NEW JERSEY</w:t>
      </w:r>
    </w:p>
    <w:p w:rsidR="00BC7831" w:rsidRDefault="00BC7831" w:rsidP="00BC7831">
      <w:pPr>
        <w:pStyle w:val="bpuLegislature"/>
      </w:pPr>
      <w:r>
        <w:t>219th LEGISLATURE</w:t>
      </w:r>
    </w:p>
    <w:p w:rsidR="00BC7831" w:rsidRDefault="00BC7831" w:rsidP="00BC7831">
      <w:pPr>
        <w:pStyle w:val="bpuWpGraphic"/>
      </w:pPr>
      <w:r>
        <w:object w:dxaOrig="8985" w:dyaOrig="255">
          <v:shape id="_x0000_i1026" type="#_x0000_t75" style="width:6in;height:12pt" o:ole="">
            <v:imagedata r:id="rId6" o:title=""/>
          </v:shape>
          <o:OLEObject Type="Embed" ProgID="WPWin6.1" ShapeID="_x0000_i1026" DrawAspect="Content" ObjectID="_1656429737" r:id="rId8"/>
        </w:object>
      </w:r>
      <w:r>
        <w:t xml:space="preserve">  </w:t>
      </w:r>
    </w:p>
    <w:p w:rsidR="00BC7831" w:rsidRDefault="0062254F" w:rsidP="00BC7831">
      <w:pPr>
        <w:pStyle w:val="bpuIntro"/>
      </w:pPr>
      <w:r>
        <w:t>INTRODUCED JUNE 22</w:t>
      </w:r>
      <w:r w:rsidR="00BC7831">
        <w:t>, 2020</w:t>
      </w:r>
    </w:p>
    <w:p w:rsidR="00BC7831" w:rsidRDefault="00BC7831" w:rsidP="00BC7831">
      <w:pPr>
        <w:pStyle w:val="bpuIntro"/>
      </w:pPr>
    </w:p>
    <w:p w:rsidR="00BC7831" w:rsidRDefault="00BC7831" w:rsidP="00BC7831">
      <w:pPr>
        <w:pStyle w:val="bpuIntro"/>
        <w:sectPr w:rsidR="00BC7831" w:rsidSect="00CE69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7831" w:rsidRDefault="00BC7831" w:rsidP="00BC7831">
      <w:pPr>
        <w:pStyle w:val="bpuIntro"/>
      </w:pPr>
    </w:p>
    <w:p w:rsidR="00BC7831" w:rsidRDefault="00BC7831" w:rsidP="00BC7831">
      <w:pPr>
        <w:pStyle w:val="bpuSponsor"/>
      </w:pPr>
      <w:r>
        <w:t>Sponsored by:</w:t>
      </w:r>
    </w:p>
    <w:p w:rsidR="00BC7831" w:rsidRDefault="00BC7831" w:rsidP="00BC7831">
      <w:pPr>
        <w:pStyle w:val="bpuSponsor"/>
      </w:pPr>
      <w:r>
        <w:t>Senator  TROY SINGLETON</w:t>
      </w:r>
    </w:p>
    <w:p w:rsidR="00BC7831" w:rsidRDefault="00BC7831" w:rsidP="00BC7831">
      <w:pPr>
        <w:pStyle w:val="bpuSponsor"/>
      </w:pPr>
      <w:r>
        <w:t>District 7 (Burlington)</w:t>
      </w:r>
    </w:p>
    <w:p w:rsidR="00BC7831" w:rsidRDefault="00CE6923" w:rsidP="00CE6923">
      <w:pPr>
        <w:pStyle w:val="bpuSponsor"/>
      </w:pPr>
      <w:r>
        <w:t>Senator  NILSA I. CRUZ-PEREZ</w:t>
      </w:r>
    </w:p>
    <w:p w:rsidR="00CE6923" w:rsidRDefault="00CE6923" w:rsidP="00CE6923">
      <w:pPr>
        <w:pStyle w:val="bpuSponsor"/>
      </w:pPr>
      <w:r>
        <w:t>District 5 (Camden and Gloucester)</w:t>
      </w:r>
    </w:p>
    <w:p w:rsidR="00CE6923" w:rsidRPr="00CE6923" w:rsidRDefault="00CE6923" w:rsidP="00CE6923">
      <w:pPr>
        <w:pStyle w:val="bpuSponsor"/>
      </w:pPr>
    </w:p>
    <w:p w:rsidR="00BC7831" w:rsidRDefault="00BC7831" w:rsidP="00BC7831">
      <w:pPr>
        <w:pStyle w:val="bpuSponsor"/>
      </w:pPr>
    </w:p>
    <w:p w:rsidR="00BC7831" w:rsidRDefault="00BC7831" w:rsidP="00BC7831">
      <w:pPr>
        <w:pStyle w:val="bpuSponsor"/>
      </w:pPr>
    </w:p>
    <w:p w:rsidR="00BC7831" w:rsidRDefault="00BC7831" w:rsidP="00BC7831">
      <w:pPr>
        <w:pStyle w:val="bpuSponsor"/>
      </w:pPr>
    </w:p>
    <w:p w:rsidR="00BC7831" w:rsidRDefault="00BC7831" w:rsidP="00BC7831">
      <w:pPr>
        <w:pStyle w:val="bpuSponsor"/>
      </w:pPr>
      <w:r>
        <w:t>SYNOPSIS</w:t>
      </w:r>
    </w:p>
    <w:p w:rsidR="00BC7831" w:rsidRDefault="00BC7831" w:rsidP="00BC7831">
      <w:pPr>
        <w:pStyle w:val="bpuNormText"/>
      </w:pPr>
      <w:r>
        <w:tab/>
        <w:t xml:space="preserve">Expands category of lists from which a single juror source list is compiled to include recipients of cash assistance or food stamps. </w:t>
      </w:r>
    </w:p>
    <w:p w:rsidR="00BC7831" w:rsidRDefault="00BC7831" w:rsidP="00BC7831">
      <w:pPr>
        <w:pStyle w:val="bpuNormText"/>
      </w:pPr>
    </w:p>
    <w:p w:rsidR="00BC7831" w:rsidRDefault="00BC7831" w:rsidP="00BC7831">
      <w:pPr>
        <w:pStyle w:val="bpuSponsor"/>
      </w:pPr>
      <w:r>
        <w:t xml:space="preserve">CURRENT VERSION OF TEXT </w:t>
      </w:r>
    </w:p>
    <w:p w:rsidR="00BC7831" w:rsidRDefault="00BC7831" w:rsidP="00BC7831">
      <w:pPr>
        <w:pStyle w:val="bpuNormText"/>
      </w:pPr>
      <w:r>
        <w:tab/>
        <w:t>As introduced.</w:t>
      </w:r>
    </w:p>
    <w:p w:rsidR="00BC7831" w:rsidRDefault="00BC7831" w:rsidP="00BC78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7831" w:rsidRDefault="00BC7831" w:rsidP="008916EC">
      <w:pPr>
        <w:pStyle w:val="FronterPage"/>
        <w:tabs>
          <w:tab w:val="clear" w:pos="720"/>
          <w:tab w:val="clear" w:pos="1440"/>
          <w:tab w:val="clear" w:pos="2160"/>
          <w:tab w:val="clear" w:pos="2880"/>
          <w:tab w:val="clear" w:pos="3600"/>
          <w:tab w:val="clear" w:pos="4320"/>
          <w:tab w:val="clear" w:pos="5040"/>
        </w:tabs>
        <w:sectPr w:rsidR="00BC7831" w:rsidSect="00BC7831">
          <w:type w:val="continuous"/>
          <w:pgSz w:w="12240" w:h="20160" w:code="5"/>
          <w:pgMar w:top="1440" w:right="2275" w:bottom="1440" w:left="2275" w:header="72" w:footer="720" w:gutter="0"/>
          <w:pgNumType w:start="1"/>
          <w:cols w:space="720"/>
          <w:docGrid w:linePitch="360"/>
        </w:sectPr>
      </w:pPr>
    </w:p>
    <w:p w:rsidR="00686AEB" w:rsidRPr="00677316" w:rsidRDefault="005B6C6D" w:rsidP="003E47BA">
      <w:pPr>
        <w:pStyle w:val="HangingAnAct"/>
        <w:rPr>
          <w:rStyle w:val="HangingAnActChar"/>
        </w:rPr>
      </w:pPr>
      <w:r>
        <w:rPr>
          <w:rStyle w:val="BillHead"/>
        </w:rPr>
        <w:lastRenderedPageBreak/>
        <w:t>An Act</w:t>
      </w:r>
      <w:r w:rsidR="00686AEB" w:rsidRPr="006B7FA7">
        <w:rPr>
          <w:rStyle w:val="HangingAnActChar"/>
        </w:rPr>
        <w:t xml:space="preserve"> </w:t>
      </w:r>
      <w:r w:rsidR="00E20177">
        <w:rPr>
          <w:rStyle w:val="HangingAnActChar"/>
        </w:rPr>
        <w:t>concerning juror source lists and amending N.J.S.2B:20-2.</w:t>
      </w:r>
    </w:p>
    <w:p w:rsidR="000B1054" w:rsidRPr="00D71D68" w:rsidRDefault="000B1054" w:rsidP="000B1054"/>
    <w:p w:rsidR="00686AEB" w:rsidRPr="00AA7880" w:rsidRDefault="00686AEB" w:rsidP="00686AEB">
      <w:r>
        <w:tab/>
      </w:r>
      <w:r w:rsidR="005B6C6D">
        <w:rPr>
          <w:rStyle w:val="BillHeading2"/>
        </w:rPr>
        <w:t>Be It Enacted</w:t>
      </w:r>
      <w:r>
        <w:rPr>
          <w:rStyle w:val="BillHeading2"/>
        </w:rPr>
        <w:t xml:space="preserve"> </w:t>
      </w:r>
      <w:r w:rsidR="005B6C6D">
        <w:rPr>
          <w:rStyle w:val="BillLanguage"/>
        </w:rPr>
        <w:t>by the Senate and General Assembly of the State of New Jersey:</w:t>
      </w:r>
    </w:p>
    <w:p w:rsidR="00686AEB" w:rsidRDefault="00686AEB" w:rsidP="00686AEB"/>
    <w:p w:rsidR="00E20177" w:rsidRDefault="009267F3" w:rsidP="00E20177">
      <w:r>
        <w:tab/>
      </w:r>
      <w:r w:rsidR="00E20177">
        <w:t>1.</w:t>
      </w:r>
      <w:r w:rsidR="00E20177">
        <w:tab/>
        <w:t>N.J.S.2B:20-2 is amended to read as follows:</w:t>
      </w:r>
    </w:p>
    <w:p w:rsidR="00E20177" w:rsidRDefault="00E20177" w:rsidP="00E20177">
      <w:r>
        <w:tab/>
        <w:t>2B:20-2.</w:t>
      </w:r>
      <w:r>
        <w:tab/>
        <w:t xml:space="preserve">a.  The names of persons eligible for jury service shall be selected from a single juror source list of county residents whose names and addresses shall be obtained from a merger of the following lists:  registered voters, licensed drivers, filers of State gross income tax returns </w:t>
      </w:r>
      <w:r w:rsidRPr="00394E37">
        <w:rPr>
          <w:rFonts w:ascii="Albertus Extra Bold" w:hAnsi="Albertus Extra Bold"/>
          <w:b/>
        </w:rPr>
        <w:t>[</w:t>
      </w:r>
      <w:r>
        <w:t>and</w:t>
      </w:r>
      <w:r w:rsidRPr="00394E37">
        <w:rPr>
          <w:rFonts w:ascii="Albertus Extra Bold" w:hAnsi="Albertus Extra Bold"/>
          <w:b/>
        </w:rPr>
        <w:t>]</w:t>
      </w:r>
      <w:r w:rsidRPr="008B765C">
        <w:rPr>
          <w:u w:val="single"/>
        </w:rPr>
        <w:t>,</w:t>
      </w:r>
      <w:r w:rsidRPr="008B765C">
        <w:t xml:space="preserve"> </w:t>
      </w:r>
      <w:r>
        <w:t xml:space="preserve">filers of homestead rebate or credit application forms </w:t>
      </w:r>
      <w:r>
        <w:rPr>
          <w:u w:val="single"/>
        </w:rPr>
        <w:t>and recipients of cash assistance or food stamps pursuant to a federal or State program except as prohibited by federal law or regulation</w:t>
      </w:r>
      <w:r>
        <w:t xml:space="preserve">.  The county election board, the </w:t>
      </w:r>
      <w:r w:rsidRPr="00A71A0F">
        <w:rPr>
          <w:rFonts w:ascii="Albertus Extra Bold" w:hAnsi="Albertus Extra Bold"/>
          <w:b/>
        </w:rPr>
        <w:t>[</w:t>
      </w:r>
      <w:r>
        <w:t>Division of Motor Vehicles</w:t>
      </w:r>
      <w:r w:rsidRPr="00A71A0F">
        <w:rPr>
          <w:rFonts w:ascii="Albertus Extra Bold" w:hAnsi="Albertus Extra Bold"/>
          <w:b/>
        </w:rPr>
        <w:t>]</w:t>
      </w:r>
      <w:r>
        <w:t xml:space="preserve"> </w:t>
      </w:r>
      <w:r>
        <w:rPr>
          <w:u w:val="single"/>
        </w:rPr>
        <w:t>Motor Vehicle Commission</w:t>
      </w:r>
      <w:r>
        <w:t xml:space="preserve"> </w:t>
      </w:r>
      <w:r w:rsidRPr="00195414">
        <w:rPr>
          <w:rFonts w:ascii="Albertus Extra Bold" w:hAnsi="Albertus Extra Bold"/>
          <w:b/>
        </w:rPr>
        <w:t>[</w:t>
      </w:r>
      <w:r>
        <w:t>and</w:t>
      </w:r>
      <w:r w:rsidRPr="00195414">
        <w:rPr>
          <w:rFonts w:ascii="Albertus Extra Bold" w:hAnsi="Albertus Extra Bold"/>
          <w:b/>
        </w:rPr>
        <w:t>]</w:t>
      </w:r>
      <w:r>
        <w:rPr>
          <w:u w:val="single"/>
        </w:rPr>
        <w:t>,</w:t>
      </w:r>
      <w:r>
        <w:t xml:space="preserve"> the State Division of Taxation </w:t>
      </w:r>
      <w:r>
        <w:rPr>
          <w:u w:val="single"/>
        </w:rPr>
        <w:t>and the Division of Family Development in the Department of Human Services</w:t>
      </w:r>
      <w:r>
        <w:t xml:space="preserve"> shall provide these lists annually to the Assignment Judge of the county.  The Assignment Judge may provide for the merger of additional lists of persons eligible for jury service that may contribute to the breadth of the juror source list.  Merger of the lists of eligible jurors into a single juror source list shall include a reasonable attempt to eliminate duplication of names.</w:t>
      </w:r>
    </w:p>
    <w:p w:rsidR="00E20177" w:rsidRDefault="00E20177" w:rsidP="00E20177">
      <w:r>
        <w:tab/>
        <w:t>b.</w:t>
      </w:r>
      <w:r>
        <w:tab/>
        <w:t>The juror source list shall be compiled once a year or more often as directed by the Assignment Judge.</w:t>
      </w:r>
    </w:p>
    <w:p w:rsidR="00E20177" w:rsidRDefault="00E20177" w:rsidP="00E20177">
      <w:r>
        <w:tab/>
        <w:t>c.</w:t>
      </w:r>
      <w:r>
        <w:tab/>
        <w:t>The juror source list may be expanded by the Supreme Court as it deems appropriate.</w:t>
      </w:r>
    </w:p>
    <w:p w:rsidR="00E20177" w:rsidRDefault="00E20177" w:rsidP="00E20177">
      <w:r>
        <w:t>(</w:t>
      </w:r>
      <w:proofErr w:type="spellStart"/>
      <w:r>
        <w:t>cf</w:t>
      </w:r>
      <w:proofErr w:type="spellEnd"/>
      <w:r>
        <w:t>: P.L.2007, c.62, s.41)</w:t>
      </w:r>
    </w:p>
    <w:p w:rsidR="00E20177" w:rsidRPr="00D71D68" w:rsidRDefault="00E20177" w:rsidP="00E20177"/>
    <w:p w:rsidR="00E20177" w:rsidRPr="009267F3" w:rsidRDefault="00E20177" w:rsidP="00E20177">
      <w:r>
        <w:tab/>
        <w:t>2.</w:t>
      </w:r>
      <w:r>
        <w:tab/>
        <w:t xml:space="preserve">This act shall take </w:t>
      </w:r>
      <w:r w:rsidRPr="009267F3">
        <w:t>effect on the 365</w:t>
      </w:r>
      <w:r w:rsidRPr="009267F3">
        <w:rPr>
          <w:vertAlign w:val="superscript"/>
        </w:rPr>
        <w:t>th</w:t>
      </w:r>
      <w:r w:rsidRPr="009267F3">
        <w:t xml:space="preserve"> day</w:t>
      </w:r>
      <w:r w:rsidRPr="009267F3">
        <w:rPr>
          <w:rFonts w:ascii="Albertus Extra Bold" w:hAnsi="Albertus Extra Bold"/>
          <w:b/>
          <w:vertAlign w:val="superscript"/>
        </w:rPr>
        <w:t xml:space="preserve"> </w:t>
      </w:r>
      <w:r w:rsidRPr="009267F3">
        <w:t>following enactment except that the Commissioner of Human Services and the Assignment Judge of each vicinage may take such anticipatory administrative action in advance to share and merge information to supplement the juror source list, as shall be necessary for the implementation of this act.</w:t>
      </w:r>
    </w:p>
    <w:p w:rsidR="00E20177" w:rsidRPr="00D71D68" w:rsidRDefault="00E20177" w:rsidP="00686AEB"/>
    <w:p w:rsidR="00686AEB" w:rsidRPr="00CE7BD8" w:rsidRDefault="00686AEB" w:rsidP="00686AEB">
      <w:bookmarkStart w:id="1" w:name="_GoBack"/>
      <w:bookmarkEnd w:id="1"/>
    </w:p>
    <w:p w:rsidR="00686AEB" w:rsidRPr="00AA7880" w:rsidRDefault="00686AEB" w:rsidP="00686AEB">
      <w:pPr>
        <w:jc w:val="center"/>
      </w:pPr>
      <w:r w:rsidRPr="00D71D68">
        <w:t>STATEMENT</w:t>
      </w:r>
    </w:p>
    <w:p w:rsidR="00686AEB" w:rsidRDefault="00686AEB" w:rsidP="00686AEB"/>
    <w:p w:rsidR="009267F3" w:rsidRDefault="009267F3" w:rsidP="00686AEB">
      <w:r>
        <w:tab/>
        <w:t xml:space="preserve">This bill would expand the category of lists from which a single juror source list is compiled to include county residents </w:t>
      </w:r>
      <w:r w:rsidRPr="009267F3">
        <w:t>and recipients of cash assistance or food stamps pursuant to a federal or State program except as prohibited by federal law or regulation</w:t>
      </w:r>
      <w:r>
        <w:t>.</w:t>
      </w:r>
    </w:p>
    <w:p w:rsidR="009267F3" w:rsidRDefault="009267F3" w:rsidP="00686AEB">
      <w:r>
        <w:tab/>
        <w:t>The bill would take effect on the 365</w:t>
      </w:r>
      <w:r w:rsidRPr="009267F3">
        <w:rPr>
          <w:vertAlign w:val="superscript"/>
        </w:rPr>
        <w:t>th</w:t>
      </w:r>
      <w:r>
        <w:t xml:space="preserve"> day following enactment except that the Commissioner of Human Services and the </w:t>
      </w:r>
      <w:r>
        <w:lastRenderedPageBreak/>
        <w:t xml:space="preserve">Assignment Judge of each vicinage may take anticipatory administrative action in advance to share and merge information to supplement the juror source list. </w:t>
      </w:r>
    </w:p>
    <w:sectPr w:rsidR="009267F3" w:rsidSect="002E5CED">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526" w:rsidRDefault="00FA6526">
      <w:r>
        <w:separator/>
      </w:r>
    </w:p>
  </w:endnote>
  <w:endnote w:type="continuationSeparator" w:id="0">
    <w:p w:rsidR="00FA6526" w:rsidRDefault="00FA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923" w:rsidRDefault="00CE6923" w:rsidP="00CE6923">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C6D" w:rsidRPr="00921C91" w:rsidRDefault="005B6C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C6D" w:rsidRPr="00921C91" w:rsidRDefault="005B6C6D">
    <w:pPr>
      <w:pStyle w:val="Footer"/>
      <w:rPr>
        <w:szCs w:val="18"/>
      </w:rPr>
    </w:pPr>
  </w:p>
  <w:p w:rsidR="005B6C6D" w:rsidRPr="00921C91" w:rsidRDefault="005B6C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6C6D" w:rsidRDefault="005B6C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526" w:rsidRDefault="00FA6526">
      <w:r>
        <w:separator/>
      </w:r>
    </w:p>
  </w:footnote>
  <w:footnote w:type="continuationSeparator" w:id="0">
    <w:p w:rsidR="00FA6526" w:rsidRDefault="00FA6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31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7831" w:rsidRDefault="00BC7831" w:rsidP="00BC7831">
    <w:pPr>
      <w:pStyle w:val="bpuHeadSpon"/>
    </w:pPr>
    <w:r w:rsidRPr="00BC7831">
      <w:rPr>
        <w:rStyle w:val="bpuHeadSponChar"/>
      </w:rPr>
      <w:t>S2587</w:t>
    </w:r>
    <w:r>
      <w:t xml:space="preserve"> SINGLETON</w:t>
    </w:r>
    <w:r w:rsidR="00CE6923">
      <w:t xml:space="preserve">, </w:t>
    </w:r>
    <w:r w:rsidR="00CE6923">
      <w:t>CRUZ-PEREZ</w:t>
    </w:r>
  </w:p>
  <w:p w:rsidR="00BC7831" w:rsidRDefault="00BC7831" w:rsidP="00BC7831">
    <w:pPr>
      <w:pStyle w:val="bpuHeadSpon"/>
    </w:pPr>
    <w:r>
      <w:fldChar w:fldCharType="begin"/>
    </w:r>
    <w:r>
      <w:instrText xml:space="preserve"> PAGE  \* MERGEFORMAT </w:instrText>
    </w:r>
    <w:r>
      <w:fldChar w:fldCharType="separate"/>
    </w:r>
    <w:r w:rsidR="00EE319C">
      <w:rPr>
        <w:noProof/>
      </w:rPr>
      <w:t>3</w:t>
    </w:r>
    <w:r>
      <w:fldChar w:fldCharType="end"/>
    </w:r>
  </w:p>
  <w:p w:rsidR="00BC7831" w:rsidRDefault="00BC7831" w:rsidP="00BC7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7831" w:rsidRDefault="00BC7831" w:rsidP="00BC7831">
    <w:pPr>
      <w:pStyle w:val="bpuHeadSpon"/>
    </w:pPr>
    <w:r w:rsidRPr="00BC7831">
      <w:rPr>
        <w:rStyle w:val="bpuHeadSponChar"/>
      </w:rPr>
      <w:t>S2587</w:t>
    </w:r>
    <w:r>
      <w:t xml:space="preserve"> SINGLETON</w:t>
    </w:r>
    <w:r w:rsidR="00CE6923">
      <w:t xml:space="preserve">, </w:t>
    </w:r>
    <w:r w:rsidR="00CE6923">
      <w:t>CRUZ-PEREZ</w:t>
    </w:r>
  </w:p>
  <w:p w:rsidR="00BC7831" w:rsidRDefault="00BC7831" w:rsidP="00BC7831">
    <w:pPr>
      <w:pStyle w:val="bpuHeadSpon"/>
    </w:pPr>
    <w:r>
      <w:fldChar w:fldCharType="begin"/>
    </w:r>
    <w:r>
      <w:instrText xml:space="preserve"> PAGE  \* MERGEFORMAT </w:instrText>
    </w:r>
    <w:r>
      <w:fldChar w:fldCharType="separate"/>
    </w:r>
    <w:r w:rsidR="00EE319C">
      <w:rPr>
        <w:noProof/>
      </w:rPr>
      <w:t>2</w:t>
    </w:r>
    <w:r>
      <w:fldChar w:fldCharType="end"/>
    </w:r>
  </w:p>
  <w:p w:rsidR="00BC7831" w:rsidRDefault="00BC7831" w:rsidP="00BC7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526"/>
    <w:rsid w:val="000051BD"/>
    <w:rsid w:val="000160A5"/>
    <w:rsid w:val="0002335B"/>
    <w:rsid w:val="0003549A"/>
    <w:rsid w:val="000367AE"/>
    <w:rsid w:val="00043B22"/>
    <w:rsid w:val="00054975"/>
    <w:rsid w:val="00057D20"/>
    <w:rsid w:val="0006197C"/>
    <w:rsid w:val="0006281F"/>
    <w:rsid w:val="0008141C"/>
    <w:rsid w:val="00094A55"/>
    <w:rsid w:val="000A44A7"/>
    <w:rsid w:val="000A70CA"/>
    <w:rsid w:val="000B1054"/>
    <w:rsid w:val="000B3411"/>
    <w:rsid w:val="000C054C"/>
    <w:rsid w:val="000C12C2"/>
    <w:rsid w:val="000D11AF"/>
    <w:rsid w:val="000D6255"/>
    <w:rsid w:val="000D6262"/>
    <w:rsid w:val="000D7B4A"/>
    <w:rsid w:val="000E4006"/>
    <w:rsid w:val="000E498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E4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E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97C"/>
    <w:rsid w:val="005B3F92"/>
    <w:rsid w:val="005B479C"/>
    <w:rsid w:val="005B561E"/>
    <w:rsid w:val="005B6C6D"/>
    <w:rsid w:val="005C07E4"/>
    <w:rsid w:val="005C2124"/>
    <w:rsid w:val="005C336F"/>
    <w:rsid w:val="005C7F3C"/>
    <w:rsid w:val="005E017C"/>
    <w:rsid w:val="005E50C6"/>
    <w:rsid w:val="005F2A97"/>
    <w:rsid w:val="005F399B"/>
    <w:rsid w:val="006019F8"/>
    <w:rsid w:val="00605B20"/>
    <w:rsid w:val="0061156F"/>
    <w:rsid w:val="006135C3"/>
    <w:rsid w:val="00613FF5"/>
    <w:rsid w:val="006155A8"/>
    <w:rsid w:val="00621B94"/>
    <w:rsid w:val="0062254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2E65"/>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2E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A04"/>
    <w:rsid w:val="009267F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3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92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17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19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526"/>
    <w:rsid w:val="00FB4045"/>
    <w:rsid w:val="00FB4D8E"/>
    <w:rsid w:val="00FB545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6A1C66"/>
  <w15:docId w15:val="{DD779167-03D1-432F-BD0E-548E2FD1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22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2E1"/>
    <w:rPr>
      <w:rFonts w:ascii="Segoe UI" w:hAnsi="Segoe UI" w:cs="Segoe UI"/>
      <w:spacing w:val="4"/>
      <w:sz w:val="18"/>
      <w:szCs w:val="18"/>
    </w:rPr>
  </w:style>
  <w:style w:type="character" w:styleId="LineNumber">
    <w:name w:val="line number"/>
    <w:basedOn w:val="DefaultParagraphFont"/>
    <w:semiHidden/>
    <w:unhideWhenUsed/>
    <w:rsid w:val="00BC7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446</Words>
  <Characters>2308</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S2587</vt:lpstr>
    </vt:vector>
  </TitlesOfParts>
  <Manager>R225</Manager>
  <Company>NJ Office of Legislative Services</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S2587</dc:title>
  <dc:subject/>
  <dc:creator>Senator  SINGLETON</dc:creator>
  <cp:keywords>S2587|3|JU |103|54|103|N|0|</cp:keywords>
  <dc:description>INTRODUCED JUNE 22, 2020</dc:description>
  <cp:lastModifiedBy>Todaro, Vivian</cp:lastModifiedBy>
  <cp:revision>2</cp:revision>
  <cp:lastPrinted>2020-07-16T22:35:00Z</cp:lastPrinted>
  <dcterms:created xsi:type="dcterms:W3CDTF">2020-07-16T22:35:00Z</dcterms:created>
  <dcterms:modified xsi:type="dcterms:W3CDTF">2020-07-16T22:35:00Z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