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E59B7" w:rsidP="00407C9E">
      <w:pPr>
        <w:pStyle w:val="NoteOrEstimate"/>
      </w:pPr>
      <w:r>
        <w:t>LEGISLATIVE FISCAL ESTIMATE</w:t>
      </w:r>
    </w:p>
    <w:p w:rsidR="003C5892" w:rsidRDefault="00AE59B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2597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01478" w:rsidP="00801478">
      <w:pPr>
        <w:pStyle w:val="BillNo"/>
      </w:pPr>
      <w:r>
        <w:t>219th LEGISLATURE</w:t>
      </w:r>
    </w:p>
    <w:p w:rsidR="00353325" w:rsidRDefault="00353325" w:rsidP="00353325"/>
    <w:p w:rsidR="00801478" w:rsidRDefault="00801478" w:rsidP="00801478">
      <w:pPr>
        <w:jc w:val="center"/>
      </w:pPr>
      <w:r>
        <w:t>DATED: NOVEMBER 4, 2020</w:t>
      </w:r>
    </w:p>
    <w:p w:rsidR="00801478" w:rsidRDefault="00801478" w:rsidP="00353325"/>
    <w:p w:rsidR="00801478" w:rsidRDefault="0080147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061FA" w:rsidTr="00473091">
        <w:trPr>
          <w:trHeight w:val="576"/>
        </w:trPr>
        <w:tc>
          <w:tcPr>
            <w:tcW w:w="2333" w:type="dxa"/>
          </w:tcPr>
          <w:p w:rsidR="00D061FA" w:rsidRPr="003C5892" w:rsidRDefault="00D061FA" w:rsidP="0047309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061FA" w:rsidRDefault="00D061FA" w:rsidP="00473091">
            <w:r w:rsidRPr="00F019E3">
              <w:t>Extends time period during which seasonal retail consumption license holders may sell alcoholic beverages following COVID-19 pandemic.</w:t>
            </w:r>
          </w:p>
        </w:tc>
      </w:tr>
      <w:tr w:rsidR="00D061FA" w:rsidTr="00473091">
        <w:trPr>
          <w:trHeight w:val="576"/>
        </w:trPr>
        <w:tc>
          <w:tcPr>
            <w:tcW w:w="2333" w:type="dxa"/>
          </w:tcPr>
          <w:p w:rsidR="00D061FA" w:rsidRPr="003C5892" w:rsidRDefault="00D061FA" w:rsidP="0047309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061FA" w:rsidRDefault="00D061FA" w:rsidP="00473091">
            <w:r>
              <w:t>Temporary State Revenue and Expenditure Increase.</w:t>
            </w:r>
          </w:p>
          <w:p w:rsidR="00D061FA" w:rsidRDefault="00D061FA" w:rsidP="00473091">
            <w:r>
              <w:t>Temporary Local Expenditure Increase.</w:t>
            </w:r>
            <w:r>
              <w:tab/>
            </w:r>
          </w:p>
        </w:tc>
      </w:tr>
      <w:tr w:rsidR="00D061FA" w:rsidTr="00473091">
        <w:trPr>
          <w:trHeight w:val="576"/>
        </w:trPr>
        <w:tc>
          <w:tcPr>
            <w:tcW w:w="2333" w:type="dxa"/>
          </w:tcPr>
          <w:p w:rsidR="00D061FA" w:rsidRPr="003C5892" w:rsidRDefault="00D061FA" w:rsidP="0047309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061FA" w:rsidRDefault="00D061FA" w:rsidP="00473091">
            <w:r w:rsidRPr="00E9396B">
              <w:t>Department of Law and Public Safety; Department of the Treasury; Municipal Governments</w:t>
            </w:r>
          </w:p>
        </w:tc>
      </w:tr>
    </w:tbl>
    <w:p w:rsidR="00D061FA" w:rsidRDefault="00D061FA" w:rsidP="00D061FA">
      <w:pPr>
        <w:tabs>
          <w:tab w:val="left" w:pos="360"/>
          <w:tab w:val="left" w:pos="720"/>
          <w:tab w:val="left" w:pos="1440"/>
          <w:tab w:val="left" w:pos="2160"/>
          <w:tab w:val="left" w:pos="2880"/>
          <w:tab w:val="left" w:pos="3600"/>
          <w:tab w:val="left" w:pos="4320"/>
          <w:tab w:val="left" w:pos="5040"/>
        </w:tabs>
      </w:pPr>
      <w:bookmarkStart w:id="1" w:name="DelTable"/>
      <w:bookmarkEnd w:id="1"/>
    </w:p>
    <w:p w:rsidR="00801478" w:rsidRDefault="00801478" w:rsidP="00D061FA">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D061FA" w:rsidTr="00473091">
        <w:trPr>
          <w:trHeight w:val="410"/>
        </w:trPr>
        <w:tc>
          <w:tcPr>
            <w:tcW w:w="9375" w:type="dxa"/>
            <w:gridSpan w:val="3"/>
            <w:tcBorders>
              <w:top w:val="nil"/>
              <w:left w:val="nil"/>
              <w:bottom w:val="nil"/>
              <w:right w:val="nil"/>
            </w:tcBorders>
            <w:vAlign w:val="bottom"/>
          </w:tcPr>
          <w:p w:rsidR="00D061FA" w:rsidRPr="00F11982" w:rsidRDefault="00D061FA" w:rsidP="0047309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061FA" w:rsidTr="00473091">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rsidR="00D061FA" w:rsidRPr="00F11982" w:rsidRDefault="00D061FA" w:rsidP="00473091">
            <w:pPr>
              <w:tabs>
                <w:tab w:val="left" w:pos="360"/>
                <w:tab w:val="left" w:pos="720"/>
                <w:tab w:val="left" w:pos="1440"/>
                <w:tab w:val="left" w:pos="2160"/>
                <w:tab w:val="left" w:pos="2880"/>
                <w:tab w:val="left" w:pos="3600"/>
                <w:tab w:val="left" w:pos="4320"/>
                <w:tab w:val="left" w:pos="5040"/>
              </w:tabs>
              <w:rPr>
                <w:b/>
              </w:rPr>
            </w:pPr>
            <w:r>
              <w:rPr>
                <w:b/>
              </w:rPr>
              <w:t xml:space="preserve">Temporary </w:t>
            </w: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rsidR="00D061FA" w:rsidRPr="00F11982" w:rsidRDefault="00D061FA" w:rsidP="00473091">
            <w:pPr>
              <w:tabs>
                <w:tab w:val="left" w:pos="360"/>
                <w:tab w:val="left" w:pos="720"/>
                <w:tab w:val="left" w:pos="1440"/>
                <w:tab w:val="left" w:pos="2160"/>
                <w:tab w:val="left" w:pos="2880"/>
                <w:tab w:val="left" w:pos="3600"/>
                <w:tab w:val="left" w:pos="4320"/>
                <w:tab w:val="left" w:pos="5040"/>
              </w:tabs>
              <w:rPr>
                <w:b/>
              </w:rPr>
            </w:pPr>
          </w:p>
        </w:tc>
      </w:tr>
      <w:tr w:rsidR="00D061FA" w:rsidTr="00473091">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D061FA" w:rsidRPr="00F11982" w:rsidRDefault="00D061FA" w:rsidP="00473091">
            <w:pPr>
              <w:tabs>
                <w:tab w:val="left" w:pos="360"/>
                <w:tab w:val="left" w:pos="720"/>
                <w:tab w:val="left" w:pos="1440"/>
                <w:tab w:val="left" w:pos="2160"/>
                <w:tab w:val="left" w:pos="2880"/>
                <w:tab w:val="left" w:pos="3600"/>
                <w:tab w:val="left" w:pos="4320"/>
                <w:tab w:val="left" w:pos="5040"/>
              </w:tabs>
              <w:rPr>
                <w:b/>
              </w:rPr>
            </w:pPr>
            <w:r w:rsidRPr="00174770">
              <w:rPr>
                <w:b/>
              </w:rPr>
              <w:t xml:space="preserve">State </w:t>
            </w:r>
            <w:r>
              <w:rPr>
                <w:b/>
              </w:rPr>
              <w:t>Revenue Increase</w:t>
            </w:r>
          </w:p>
        </w:tc>
        <w:tc>
          <w:tcPr>
            <w:tcW w:w="6040" w:type="dxa"/>
            <w:tcBorders>
              <w:top w:val="nil"/>
              <w:left w:val="nil"/>
              <w:bottom w:val="nil"/>
              <w:right w:val="single" w:sz="6" w:space="0" w:color="auto"/>
            </w:tcBorders>
            <w:tcMar>
              <w:bottom w:w="29" w:type="dxa"/>
            </w:tcMar>
            <w:vAlign w:val="bottom"/>
          </w:tcPr>
          <w:p w:rsidR="00D061FA" w:rsidRDefault="00D061FA" w:rsidP="00473091">
            <w:pPr>
              <w:tabs>
                <w:tab w:val="left" w:pos="360"/>
                <w:tab w:val="left" w:pos="720"/>
                <w:tab w:val="left" w:pos="1440"/>
                <w:tab w:val="left" w:pos="2160"/>
                <w:tab w:val="left" w:pos="2880"/>
                <w:tab w:val="left" w:pos="3600"/>
                <w:tab w:val="left" w:pos="4320"/>
                <w:tab w:val="left" w:pos="5040"/>
              </w:tabs>
              <w:jc w:val="center"/>
            </w:pPr>
            <w:r>
              <w:t>Indeterminate</w:t>
            </w:r>
          </w:p>
        </w:tc>
      </w:tr>
      <w:tr w:rsidR="00D061FA" w:rsidTr="00473091">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D061FA" w:rsidRPr="00F11982" w:rsidRDefault="00D061FA" w:rsidP="00473091">
            <w:pPr>
              <w:tabs>
                <w:tab w:val="left" w:pos="360"/>
                <w:tab w:val="left" w:pos="720"/>
                <w:tab w:val="left" w:pos="1440"/>
                <w:tab w:val="left" w:pos="2160"/>
                <w:tab w:val="left" w:pos="2880"/>
                <w:tab w:val="left" w:pos="3600"/>
                <w:tab w:val="left" w:pos="4320"/>
                <w:tab w:val="left" w:pos="5040"/>
              </w:tabs>
              <w:rPr>
                <w:b/>
              </w:rPr>
            </w:pPr>
            <w:r>
              <w:rPr>
                <w:b/>
              </w:rPr>
              <w:t xml:space="preserve">State Expenditure </w:t>
            </w:r>
            <w:r w:rsidRPr="00B71682">
              <w:rPr>
                <w:b/>
              </w:rPr>
              <w:t>Increase</w:t>
            </w:r>
            <w:r w:rsidRPr="00B71682">
              <w:rPr>
                <w:b/>
              </w:rPr>
              <w:tab/>
            </w:r>
          </w:p>
        </w:tc>
        <w:tc>
          <w:tcPr>
            <w:tcW w:w="6040" w:type="dxa"/>
            <w:tcBorders>
              <w:top w:val="nil"/>
              <w:left w:val="nil"/>
              <w:bottom w:val="nil"/>
              <w:right w:val="single" w:sz="6" w:space="0" w:color="auto"/>
            </w:tcBorders>
            <w:tcMar>
              <w:bottom w:w="29" w:type="dxa"/>
            </w:tcMar>
            <w:vAlign w:val="bottom"/>
          </w:tcPr>
          <w:p w:rsidR="00D061FA" w:rsidRDefault="00D061FA" w:rsidP="00473091">
            <w:pPr>
              <w:tabs>
                <w:tab w:val="left" w:pos="360"/>
                <w:tab w:val="left" w:pos="720"/>
                <w:tab w:val="left" w:pos="1440"/>
                <w:tab w:val="left" w:pos="2160"/>
                <w:tab w:val="left" w:pos="2880"/>
                <w:tab w:val="left" w:pos="3600"/>
                <w:tab w:val="left" w:pos="4320"/>
                <w:tab w:val="left" w:pos="5040"/>
              </w:tabs>
              <w:jc w:val="center"/>
            </w:pPr>
            <w:r>
              <w:t>Indeterminate</w:t>
            </w:r>
          </w:p>
        </w:tc>
      </w:tr>
      <w:tr w:rsidR="00D061FA" w:rsidTr="00473091">
        <w:trPr>
          <w:gridAfter w:val="1"/>
          <w:wAfter w:w="15" w:type="dxa"/>
          <w:trHeight w:val="410"/>
        </w:trPr>
        <w:tc>
          <w:tcPr>
            <w:tcW w:w="3320" w:type="dxa"/>
            <w:tcBorders>
              <w:top w:val="nil"/>
              <w:left w:val="single" w:sz="6" w:space="0" w:color="auto"/>
              <w:bottom w:val="nil"/>
              <w:right w:val="nil"/>
            </w:tcBorders>
            <w:tcMar>
              <w:bottom w:w="29" w:type="dxa"/>
            </w:tcMar>
            <w:vAlign w:val="bottom"/>
          </w:tcPr>
          <w:p w:rsidR="00D061FA" w:rsidRPr="00B71682" w:rsidRDefault="00D061FA" w:rsidP="00473091">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040" w:type="dxa"/>
            <w:tcBorders>
              <w:top w:val="nil"/>
              <w:left w:val="nil"/>
              <w:bottom w:val="nil"/>
              <w:right w:val="single" w:sz="6" w:space="0" w:color="auto"/>
            </w:tcBorders>
            <w:tcMar>
              <w:bottom w:w="29" w:type="dxa"/>
            </w:tcMar>
            <w:vAlign w:val="bottom"/>
          </w:tcPr>
          <w:p w:rsidR="00D061FA" w:rsidRDefault="00D061FA" w:rsidP="00473091">
            <w:pPr>
              <w:tabs>
                <w:tab w:val="left" w:pos="360"/>
                <w:tab w:val="left" w:pos="720"/>
                <w:tab w:val="left" w:pos="1440"/>
                <w:tab w:val="left" w:pos="2160"/>
                <w:tab w:val="left" w:pos="2880"/>
                <w:tab w:val="left" w:pos="3600"/>
                <w:tab w:val="left" w:pos="4320"/>
                <w:tab w:val="left" w:pos="5040"/>
              </w:tabs>
              <w:jc w:val="center"/>
            </w:pPr>
            <w:r>
              <w:t>Indeterminate</w:t>
            </w:r>
          </w:p>
        </w:tc>
      </w:tr>
      <w:tr w:rsidR="00D061FA" w:rsidTr="0047309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061FA" w:rsidRDefault="00D061FA" w:rsidP="00473091">
            <w:pPr>
              <w:tabs>
                <w:tab w:val="left" w:pos="360"/>
                <w:tab w:val="left" w:pos="720"/>
                <w:tab w:val="left" w:pos="1440"/>
                <w:tab w:val="left" w:pos="2160"/>
                <w:tab w:val="left" w:pos="2880"/>
                <w:tab w:val="left" w:pos="3600"/>
                <w:tab w:val="left" w:pos="4320"/>
                <w:tab w:val="left" w:pos="5040"/>
              </w:tabs>
            </w:pPr>
          </w:p>
        </w:tc>
      </w:tr>
    </w:tbl>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801478">
      <w:pPr>
        <w:pStyle w:val="StyleBulletedSymbolsymbol"/>
        <w:spacing w:after="0"/>
      </w:pPr>
      <w:r w:rsidRPr="00481406">
        <w:t xml:space="preserve">The </w:t>
      </w:r>
      <w:r>
        <w:t>Office of Legislative Services (</w:t>
      </w:r>
      <w:r w:rsidRPr="00481406">
        <w:t>OL</w:t>
      </w:r>
      <w:r>
        <w:t>S)</w:t>
      </w:r>
      <w:r w:rsidRPr="00481406">
        <w:t xml:space="preserve"> finds</w:t>
      </w:r>
      <w:r>
        <w:t xml:space="preserve"> the bill will result in temporary,</w:t>
      </w:r>
      <w:r w:rsidRPr="00481406">
        <w:t xml:space="preserve"> indeterminate increases in State revenue</w:t>
      </w:r>
      <w:r>
        <w:t xml:space="preserve">s and expenditures due to the extension of the </w:t>
      </w:r>
      <w:r w:rsidRPr="00F019E3">
        <w:t xml:space="preserve">time period during which seasonal retail consumption license holders may sell alcoholic beverages </w:t>
      </w:r>
      <w:r>
        <w:t>through January 14, 2022.  The extent of the</w:t>
      </w:r>
      <w:r w:rsidRPr="0048270E">
        <w:t xml:space="preserve"> </w:t>
      </w:r>
      <w:r w:rsidRPr="00481406">
        <w:t>potenti</w:t>
      </w:r>
      <w:r>
        <w:t>al revenue collected during the</w:t>
      </w:r>
      <w:r w:rsidRPr="00481406">
        <w:t xml:space="preserve"> extension period from sales tax on products sold</w:t>
      </w:r>
      <w:r>
        <w:t xml:space="preserve"> is not known, nor is the potential expenditure increase</w:t>
      </w:r>
      <w:r w:rsidRPr="0048270E">
        <w:t xml:space="preserve"> </w:t>
      </w:r>
      <w:r w:rsidRPr="00481406">
        <w:t xml:space="preserve">for </w:t>
      </w:r>
      <w:r>
        <w:t>any additional administrative tasks, regulation, and</w:t>
      </w:r>
      <w:r w:rsidRPr="00481406">
        <w:t xml:space="preserve"> enforceme</w:t>
      </w:r>
      <w:r>
        <w:t>nt that may be necessary.</w:t>
      </w:r>
    </w:p>
    <w:p w:rsidR="00801478" w:rsidRDefault="00801478" w:rsidP="00801478">
      <w:pPr>
        <w:pStyle w:val="StyleBulletedSymbolsymbol"/>
        <w:numPr>
          <w:ilvl w:val="0"/>
          <w:numId w:val="0"/>
        </w:numPr>
        <w:spacing w:after="0"/>
        <w:ind w:left="360" w:hanging="360"/>
      </w:pPr>
    </w:p>
    <w:p w:rsidR="00D061FA" w:rsidRDefault="00D061FA" w:rsidP="00801478">
      <w:pPr>
        <w:pStyle w:val="StyleBulletedSymbolsymbol"/>
        <w:spacing w:after="0"/>
      </w:pPr>
      <w:r>
        <w:t>The bill may also increase municipal expenditures due to increased costs to municipalities for enforcement during the additional days the licensees may operate.</w:t>
      </w:r>
    </w:p>
    <w:p w:rsidR="00801478" w:rsidRDefault="00801478" w:rsidP="00801478">
      <w:pPr>
        <w:pStyle w:val="ListParagraph"/>
      </w:pPr>
    </w:p>
    <w:p w:rsidR="00D061FA" w:rsidRDefault="00D061FA" w:rsidP="00D061FA"/>
    <w:p w:rsidR="00D061FA" w:rsidRPr="00255944" w:rsidRDefault="00D061FA" w:rsidP="00D061FA">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tabs>
          <w:tab w:val="left" w:pos="360"/>
          <w:tab w:val="left" w:pos="720"/>
          <w:tab w:val="left" w:pos="1440"/>
          <w:tab w:val="left" w:pos="2160"/>
          <w:tab w:val="left" w:pos="2880"/>
          <w:tab w:val="left" w:pos="3600"/>
          <w:tab w:val="left" w:pos="4320"/>
          <w:tab w:val="left" w:pos="5040"/>
        </w:tabs>
      </w:pPr>
      <w:r>
        <w:tab/>
        <w:t>This bill temporarily extends until January 14, 2022 the time period during which the holder of a summer seasonal retail consumption license may sell alcoholic beverages.</w:t>
      </w:r>
    </w:p>
    <w:p w:rsidR="00801478" w:rsidRDefault="00D061FA" w:rsidP="00801478">
      <w:pPr>
        <w:tabs>
          <w:tab w:val="left" w:pos="360"/>
          <w:tab w:val="left" w:pos="720"/>
          <w:tab w:val="left" w:pos="1440"/>
          <w:tab w:val="left" w:pos="2160"/>
          <w:tab w:val="left" w:pos="2880"/>
          <w:tab w:val="left" w:pos="3600"/>
          <w:tab w:val="left" w:pos="4320"/>
          <w:tab w:val="left" w:pos="5040"/>
        </w:tabs>
      </w:pPr>
      <w:r>
        <w:tab/>
        <w:t xml:space="preserve">Under current law, the holder of a seasonal retail consumption license is allowed to sell alcoholic beverages for consumption on the licensed premises by the glass or other open receptacle </w:t>
      </w:r>
    </w:p>
    <w:p w:rsidR="00D061FA" w:rsidRDefault="00D061FA" w:rsidP="00D061FA">
      <w:pPr>
        <w:tabs>
          <w:tab w:val="left" w:pos="360"/>
          <w:tab w:val="left" w:pos="720"/>
          <w:tab w:val="left" w:pos="1440"/>
          <w:tab w:val="left" w:pos="2160"/>
          <w:tab w:val="left" w:pos="2880"/>
          <w:tab w:val="left" w:pos="3600"/>
          <w:tab w:val="left" w:pos="4320"/>
          <w:tab w:val="left" w:pos="5040"/>
        </w:tabs>
      </w:pPr>
      <w:r>
        <w:lastRenderedPageBreak/>
        <w:t>similar to the holder of a plenary retail consumption license, but only during a summer or winter season. The summer seasonal license allows for the sale of alcoholic beverages from May 1 through November 14.</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71108E" w:rsidRDefault="0071108E"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pStyle w:val="SectionHeading"/>
        <w:tabs>
          <w:tab w:val="left" w:pos="360"/>
          <w:tab w:val="left" w:pos="720"/>
          <w:tab w:val="left" w:pos="1440"/>
          <w:tab w:val="left" w:pos="2160"/>
          <w:tab w:val="left" w:pos="2880"/>
          <w:tab w:val="left" w:pos="3600"/>
          <w:tab w:val="left" w:pos="4320"/>
          <w:tab w:val="left" w:pos="5040"/>
        </w:tabs>
      </w:pPr>
      <w:r>
        <w:t>FISCAL ANALYSIS</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pStyle w:val="InterSectionHeading"/>
        <w:tabs>
          <w:tab w:val="left" w:pos="720"/>
          <w:tab w:val="left" w:pos="1440"/>
          <w:tab w:val="left" w:pos="2160"/>
          <w:tab w:val="left" w:pos="2880"/>
          <w:tab w:val="left" w:pos="3600"/>
          <w:tab w:val="left" w:pos="4320"/>
          <w:tab w:val="left" w:pos="5040"/>
        </w:tabs>
      </w:pPr>
      <w:r>
        <w:t>EXECUTIVE BRANCH</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tabs>
          <w:tab w:val="left" w:pos="360"/>
          <w:tab w:val="left" w:pos="720"/>
          <w:tab w:val="left" w:pos="1440"/>
          <w:tab w:val="left" w:pos="2160"/>
          <w:tab w:val="left" w:pos="2880"/>
          <w:tab w:val="left" w:pos="3600"/>
          <w:tab w:val="left" w:pos="4320"/>
          <w:tab w:val="left" w:pos="5040"/>
        </w:tabs>
      </w:pPr>
      <w:r>
        <w:tab/>
        <w:t>None received.</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pStyle w:val="InterSectionHeading"/>
        <w:tabs>
          <w:tab w:val="left" w:pos="720"/>
          <w:tab w:val="left" w:pos="1440"/>
          <w:tab w:val="left" w:pos="2160"/>
          <w:tab w:val="left" w:pos="2880"/>
          <w:tab w:val="left" w:pos="3600"/>
          <w:tab w:val="left" w:pos="4320"/>
          <w:tab w:val="left" w:pos="5040"/>
        </w:tabs>
      </w:pPr>
      <w:r>
        <w:t>OFFICE OF LEGISLATIVE SERVICES</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tabs>
          <w:tab w:val="left" w:pos="360"/>
          <w:tab w:val="left" w:pos="720"/>
          <w:tab w:val="left" w:pos="1440"/>
          <w:tab w:val="left" w:pos="2160"/>
          <w:tab w:val="left" w:pos="2880"/>
          <w:tab w:val="left" w:pos="3600"/>
          <w:tab w:val="left" w:pos="4320"/>
          <w:tab w:val="left" w:pos="5040"/>
        </w:tabs>
      </w:pPr>
      <w:r>
        <w:tab/>
        <w:t xml:space="preserve">The OLS </w:t>
      </w:r>
      <w:r w:rsidRPr="00481406">
        <w:t>finds</w:t>
      </w:r>
      <w:r>
        <w:t xml:space="preserve"> the bill will result in temporary,</w:t>
      </w:r>
      <w:r w:rsidRPr="00481406">
        <w:t xml:space="preserve"> indeterminate increases in State revenue</w:t>
      </w:r>
      <w:r>
        <w:t xml:space="preserve">s and expenditures due to the extension of the </w:t>
      </w:r>
      <w:r w:rsidRPr="00F019E3">
        <w:t xml:space="preserve">time period during which seasonal retail consumption license holders may sell alcoholic beverages </w:t>
      </w:r>
      <w:r>
        <w:t>through January 14, 2022.  The extent of the</w:t>
      </w:r>
      <w:r w:rsidRPr="0048270E">
        <w:t xml:space="preserve"> </w:t>
      </w:r>
      <w:r w:rsidRPr="00481406">
        <w:t>potenti</w:t>
      </w:r>
      <w:r>
        <w:t>al revenue collected during the</w:t>
      </w:r>
      <w:r w:rsidRPr="00481406">
        <w:t xml:space="preserve"> extension period from sales tax on products sold</w:t>
      </w:r>
      <w:r>
        <w:t xml:space="preserve"> is not known nor is the potential expenditure increase</w:t>
      </w:r>
      <w:r w:rsidRPr="0048270E">
        <w:t xml:space="preserve"> </w:t>
      </w:r>
      <w:r w:rsidRPr="00481406">
        <w:t xml:space="preserve">for </w:t>
      </w:r>
      <w:r>
        <w:t>any additional administrative tasks, regulation, and</w:t>
      </w:r>
      <w:r w:rsidRPr="00481406">
        <w:t xml:space="preserve"> enforceme</w:t>
      </w:r>
      <w:r>
        <w:t xml:space="preserve">nt that may be necessary.  </w:t>
      </w:r>
      <w:r w:rsidRPr="00962518">
        <w:t>The bill may also increase m</w:t>
      </w:r>
      <w:r>
        <w:t>unicipal expenditures due to inc</w:t>
      </w:r>
      <w:r w:rsidRPr="00962518">
        <w:t>reased costs to municipalities for regulation and enforcement during the additional days the licensees may operate.</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tabs>
          <w:tab w:val="left" w:pos="360"/>
          <w:tab w:val="left" w:pos="720"/>
          <w:tab w:val="left" w:pos="1440"/>
          <w:tab w:val="left" w:pos="2160"/>
          <w:tab w:val="left" w:pos="2880"/>
          <w:tab w:val="left" w:pos="3600"/>
          <w:tab w:val="left" w:pos="4320"/>
          <w:tab w:val="left" w:pos="5040"/>
        </w:tabs>
      </w:pPr>
      <w:r>
        <w:tab/>
      </w:r>
      <w:r w:rsidRPr="00932E3E">
        <w:rPr>
          <w:b/>
        </w:rPr>
        <w:t>State Revenue I</w:t>
      </w:r>
      <w:r>
        <w:rPr>
          <w:b/>
        </w:rPr>
        <w:t>ncrease</w:t>
      </w:r>
      <w:r w:rsidRPr="00932E3E">
        <w:rPr>
          <w:b/>
        </w:rPr>
        <w:t xml:space="preserve">:  </w:t>
      </w:r>
      <w:r>
        <w:t xml:space="preserve">The OLS anticipates there will be an increase in State revenue collections during the extension period from </w:t>
      </w:r>
      <w:r w:rsidRPr="00994967">
        <w:t>sales by seasonal retail consumption licensees with additional</w:t>
      </w:r>
      <w:r>
        <w:t xml:space="preserve"> time</w:t>
      </w:r>
      <w:r w:rsidRPr="00994967">
        <w:t xml:space="preserve"> to sell their products, thus increasing the amount of State sales tax collected</w:t>
      </w:r>
      <w:r>
        <w:t xml:space="preserve"> during this extended COVID time period</w:t>
      </w:r>
      <w:r w:rsidRPr="00994967">
        <w:t xml:space="preserve">.  </w:t>
      </w:r>
    </w:p>
    <w:p w:rsidR="00D061FA" w:rsidRDefault="00D061FA" w:rsidP="00D061FA">
      <w:pPr>
        <w:tabs>
          <w:tab w:val="left" w:pos="360"/>
          <w:tab w:val="left" w:pos="720"/>
          <w:tab w:val="left" w:pos="1440"/>
          <w:tab w:val="left" w:pos="2160"/>
          <w:tab w:val="left" w:pos="2880"/>
          <w:tab w:val="left" w:pos="3600"/>
          <w:tab w:val="left" w:pos="4320"/>
          <w:tab w:val="left" w:pos="5040"/>
        </w:tabs>
      </w:pPr>
      <w:r>
        <w:tab/>
        <w:t xml:space="preserve">As of May 2015, it was reported that there were seven establishments holding active seasonal retail consumption licenses.  Although the statute also authorizes a winter season license from November 15 to April 30, no such license has been issued in the State. </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tabs>
          <w:tab w:val="left" w:pos="360"/>
          <w:tab w:val="left" w:pos="720"/>
          <w:tab w:val="left" w:pos="1440"/>
          <w:tab w:val="left" w:pos="2160"/>
          <w:tab w:val="left" w:pos="2880"/>
          <w:tab w:val="left" w:pos="3600"/>
          <w:tab w:val="left" w:pos="4320"/>
          <w:tab w:val="left" w:pos="5040"/>
        </w:tabs>
      </w:pPr>
      <w:r>
        <w:tab/>
      </w:r>
      <w:r w:rsidRPr="00932E3E">
        <w:rPr>
          <w:b/>
        </w:rPr>
        <w:t>State Expenditure I</w:t>
      </w:r>
      <w:r>
        <w:rPr>
          <w:b/>
        </w:rPr>
        <w:t>ncrease</w:t>
      </w:r>
      <w:r w:rsidRPr="00932E3E">
        <w:rPr>
          <w:b/>
        </w:rPr>
        <w:t>:</w:t>
      </w:r>
      <w:r>
        <w:t xml:space="preserve"> The bill may increase the workload of the Division of Alcoholic Beverage Control, in the Department of Law and Public Safety, depending on the oversight and regulation required by the division.  </w:t>
      </w:r>
    </w:p>
    <w:p w:rsidR="00D061FA" w:rsidRDefault="00D061FA" w:rsidP="00D061FA">
      <w:pPr>
        <w:tabs>
          <w:tab w:val="left" w:pos="360"/>
          <w:tab w:val="left" w:pos="720"/>
          <w:tab w:val="left" w:pos="1440"/>
          <w:tab w:val="left" w:pos="2160"/>
          <w:tab w:val="left" w:pos="2880"/>
          <w:tab w:val="left" w:pos="3600"/>
          <w:tab w:val="left" w:pos="4320"/>
          <w:tab w:val="left" w:pos="5040"/>
        </w:tabs>
      </w:pPr>
    </w:p>
    <w:p w:rsidR="00D061FA" w:rsidRDefault="00D061FA" w:rsidP="00D061FA">
      <w:pPr>
        <w:tabs>
          <w:tab w:val="left" w:pos="360"/>
          <w:tab w:val="left" w:pos="720"/>
          <w:tab w:val="left" w:pos="1440"/>
          <w:tab w:val="left" w:pos="2160"/>
          <w:tab w:val="left" w:pos="2880"/>
          <w:tab w:val="left" w:pos="3600"/>
          <w:tab w:val="left" w:pos="4320"/>
          <w:tab w:val="left" w:pos="5040"/>
        </w:tabs>
      </w:pPr>
      <w:r>
        <w:tab/>
      </w:r>
      <w:r w:rsidRPr="00932E3E">
        <w:rPr>
          <w:b/>
        </w:rPr>
        <w:t>Municipal Expenditure I</w:t>
      </w:r>
      <w:r>
        <w:rPr>
          <w:b/>
        </w:rPr>
        <w:t>ncrease</w:t>
      </w:r>
      <w:r w:rsidRPr="00932E3E">
        <w:rPr>
          <w:b/>
        </w:rPr>
        <w:t>:</w:t>
      </w:r>
      <w:r>
        <w:t xml:space="preserve">  The bill may increase municipal expenditures due to increased costs to municipalities for regulation and enforcement of the extended permits.</w:t>
      </w:r>
    </w:p>
    <w:p w:rsidR="00D061FA" w:rsidRDefault="00D061FA" w:rsidP="00D061FA">
      <w:pPr>
        <w:tabs>
          <w:tab w:val="left" w:pos="360"/>
          <w:tab w:val="left" w:pos="720"/>
          <w:tab w:val="left" w:pos="1440"/>
          <w:tab w:val="left" w:pos="2160"/>
          <w:tab w:val="left" w:pos="2880"/>
          <w:tab w:val="left" w:pos="3600"/>
          <w:tab w:val="left" w:pos="4320"/>
          <w:tab w:val="left" w:pos="5040"/>
        </w:tabs>
      </w:pPr>
      <w:r>
        <w:tab/>
        <w:t>Additionally, it appears that the establishments holding seasonal retail consumption licenses are located in shore towns.  The OLS notes that many of these municipalities may employ additional seasonal law enforcement only during the summer time period.  The extension of the seasonal retail consumption licenses may increase the cost of public safety, as there may be increased need for enforcement of alcoholic beverage statutes and ordinances.</w:t>
      </w:r>
    </w:p>
    <w:p w:rsidR="00D061FA" w:rsidRDefault="00D061FA" w:rsidP="00D061FA">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D061FA" w:rsidTr="00801478">
        <w:trPr>
          <w:trHeight w:val="403"/>
        </w:trPr>
        <w:tc>
          <w:tcPr>
            <w:tcW w:w="1260" w:type="dxa"/>
            <w:tcBorders>
              <w:top w:val="nil"/>
              <w:left w:val="nil"/>
              <w:bottom w:val="nil"/>
              <w:right w:val="nil"/>
            </w:tcBorders>
          </w:tcPr>
          <w:p w:rsidR="00D061FA" w:rsidRDefault="00D061FA" w:rsidP="00473091">
            <w:pPr>
              <w:pStyle w:val="10pointItalics"/>
              <w:rPr>
                <w:sz w:val="24"/>
              </w:rPr>
            </w:pPr>
            <w:r>
              <w:t>Section:</w:t>
            </w:r>
          </w:p>
        </w:tc>
        <w:tc>
          <w:tcPr>
            <w:tcW w:w="8100" w:type="dxa"/>
            <w:tcBorders>
              <w:top w:val="nil"/>
              <w:left w:val="nil"/>
              <w:bottom w:val="nil"/>
              <w:right w:val="nil"/>
            </w:tcBorders>
          </w:tcPr>
          <w:p w:rsidR="00D061FA" w:rsidRDefault="00D061FA" w:rsidP="00473091">
            <w:pPr>
              <w:pStyle w:val="10pointItalics"/>
              <w:rPr>
                <w:sz w:val="24"/>
              </w:rPr>
            </w:pPr>
            <w:r>
              <w:t>Law and Public Safety</w:t>
            </w:r>
          </w:p>
        </w:tc>
      </w:tr>
      <w:tr w:rsidR="00D061FA" w:rsidTr="00801478">
        <w:trPr>
          <w:trHeight w:val="403"/>
        </w:trPr>
        <w:tc>
          <w:tcPr>
            <w:tcW w:w="1260" w:type="dxa"/>
            <w:tcBorders>
              <w:top w:val="nil"/>
              <w:left w:val="nil"/>
              <w:bottom w:val="nil"/>
              <w:right w:val="nil"/>
            </w:tcBorders>
          </w:tcPr>
          <w:p w:rsidR="00D061FA" w:rsidRDefault="00D061FA" w:rsidP="00473091">
            <w:pPr>
              <w:pStyle w:val="10pointItalics"/>
              <w:rPr>
                <w:sz w:val="24"/>
              </w:rPr>
            </w:pPr>
            <w:r>
              <w:t>Analyst:</w:t>
            </w:r>
          </w:p>
        </w:tc>
        <w:tc>
          <w:tcPr>
            <w:tcW w:w="8100" w:type="dxa"/>
            <w:tcBorders>
              <w:top w:val="nil"/>
              <w:left w:val="nil"/>
              <w:bottom w:val="nil"/>
              <w:right w:val="nil"/>
            </w:tcBorders>
          </w:tcPr>
          <w:p w:rsidR="00D061FA" w:rsidRDefault="00D061FA" w:rsidP="00473091">
            <w:pPr>
              <w:pStyle w:val="10pointItalics"/>
            </w:pPr>
            <w:bookmarkStart w:id="2" w:name="UserFullName"/>
            <w:bookmarkEnd w:id="2"/>
            <w:r>
              <w:t>Kristin Brunner Santos</w:t>
            </w:r>
          </w:p>
          <w:p w:rsidR="00D061FA" w:rsidRDefault="00D061FA" w:rsidP="00473091">
            <w:pPr>
              <w:pStyle w:val="10pointItalics"/>
              <w:rPr>
                <w:sz w:val="24"/>
              </w:rPr>
            </w:pPr>
            <w:r>
              <w:t>Senior Fiscal Analyst</w:t>
            </w:r>
          </w:p>
        </w:tc>
      </w:tr>
      <w:tr w:rsidR="00D061FA" w:rsidTr="00801478">
        <w:trPr>
          <w:trHeight w:val="403"/>
        </w:trPr>
        <w:tc>
          <w:tcPr>
            <w:tcW w:w="1260" w:type="dxa"/>
            <w:tcBorders>
              <w:top w:val="nil"/>
              <w:left w:val="nil"/>
              <w:bottom w:val="nil"/>
              <w:right w:val="nil"/>
            </w:tcBorders>
            <w:tcMar>
              <w:top w:w="72" w:type="dxa"/>
            </w:tcMar>
          </w:tcPr>
          <w:p w:rsidR="00D061FA" w:rsidRDefault="00D061FA" w:rsidP="00473091">
            <w:pPr>
              <w:pStyle w:val="10pointItalics"/>
              <w:rPr>
                <w:sz w:val="24"/>
              </w:rPr>
            </w:pPr>
            <w:r>
              <w:t>Approved:</w:t>
            </w:r>
          </w:p>
        </w:tc>
        <w:tc>
          <w:tcPr>
            <w:tcW w:w="8100" w:type="dxa"/>
            <w:tcBorders>
              <w:top w:val="nil"/>
              <w:left w:val="nil"/>
              <w:bottom w:val="nil"/>
              <w:right w:val="nil"/>
            </w:tcBorders>
            <w:tcMar>
              <w:top w:w="72" w:type="dxa"/>
            </w:tcMar>
          </w:tcPr>
          <w:p w:rsidR="00D061FA" w:rsidRDefault="00D061FA" w:rsidP="00473091">
            <w:pPr>
              <w:pStyle w:val="10pointItalics"/>
            </w:pPr>
            <w:r>
              <w:t>Frank W. Haines III</w:t>
            </w:r>
          </w:p>
          <w:p w:rsidR="00D061FA" w:rsidRDefault="00D061FA" w:rsidP="00473091">
            <w:pPr>
              <w:pStyle w:val="10pointItalics"/>
              <w:rPr>
                <w:sz w:val="24"/>
              </w:rPr>
            </w:pPr>
            <w:r>
              <w:t>Legislative Budget and Finance Officer</w:t>
            </w:r>
          </w:p>
        </w:tc>
      </w:tr>
    </w:tbl>
    <w:p w:rsidR="00801478" w:rsidRDefault="00801478" w:rsidP="00801478">
      <w:pPr>
        <w:spacing w:line="240" w:lineRule="auto"/>
        <w:jc w:val="left"/>
      </w:pPr>
      <w:r>
        <w:br w:type="page"/>
      </w:r>
    </w:p>
    <w:p w:rsidR="00EF17BC" w:rsidRDefault="00AE59B7"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E59B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9B7" w:rsidRDefault="00AE59B7">
      <w:r>
        <w:separator/>
      </w:r>
    </w:p>
  </w:endnote>
  <w:endnote w:type="continuationSeparator" w:id="0">
    <w:p w:rsidR="00AE59B7" w:rsidRDefault="00AE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103D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99630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9B7" w:rsidRDefault="00AE59B7">
      <w:r>
        <w:separator/>
      </w:r>
    </w:p>
  </w:footnote>
  <w:footnote w:type="continuationSeparator" w:id="0">
    <w:p w:rsidR="00AE59B7" w:rsidRDefault="00AE5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9B7" w:rsidRDefault="00AE59B7" w:rsidP="00AE59B7">
    <w:pPr>
      <w:pStyle w:val="Header"/>
      <w:jc w:val="center"/>
    </w:pPr>
    <w:r>
      <w:t>F</w:t>
    </w:r>
    <w:r w:rsidR="00801478">
      <w:t>E to S</w:t>
    </w:r>
    <w:r>
      <w:t xml:space="preserve">2597 </w:t>
    </w:r>
  </w:p>
  <w:p w:rsidR="00AE59B7" w:rsidRDefault="00AE59B7" w:rsidP="00AE59B7">
    <w:pPr>
      <w:pStyle w:val="Header"/>
      <w:jc w:val="center"/>
    </w:pPr>
    <w:r>
      <w:fldChar w:fldCharType="begin"/>
    </w:r>
    <w:r>
      <w:instrText xml:space="preserve"> PAGE  \* MERGEFORMAT </w:instrText>
    </w:r>
    <w:r>
      <w:fldChar w:fldCharType="separate"/>
    </w:r>
    <w:r w:rsidR="004103DC">
      <w:rPr>
        <w:noProof/>
      </w:rPr>
      <w:t>3</w:t>
    </w:r>
    <w:r>
      <w:fldChar w:fldCharType="end"/>
    </w:r>
  </w:p>
  <w:p w:rsidR="00AE59B7" w:rsidRDefault="00AE59B7" w:rsidP="00AE59B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9B7"/>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1845"/>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5BE8"/>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03DC"/>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108E"/>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1478"/>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2237"/>
    <w:rsid w:val="00A9794C"/>
    <w:rsid w:val="00AB0440"/>
    <w:rsid w:val="00AC3FC5"/>
    <w:rsid w:val="00AD340B"/>
    <w:rsid w:val="00AE3966"/>
    <w:rsid w:val="00AE59B7"/>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20AB"/>
    <w:rsid w:val="00C260AB"/>
    <w:rsid w:val="00C32933"/>
    <w:rsid w:val="00C3314D"/>
    <w:rsid w:val="00C75246"/>
    <w:rsid w:val="00C80B0B"/>
    <w:rsid w:val="00C91EDF"/>
    <w:rsid w:val="00C97447"/>
    <w:rsid w:val="00CC6622"/>
    <w:rsid w:val="00D061FA"/>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163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E4F"/>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EBE01D2-F2D0-4B7D-808B-B181D1EEE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801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668</Words>
  <Characters>3888</Characters>
  <Application>Microsoft Office Word</Application>
  <DocSecurity>0</DocSecurity>
  <Lines>105</Lines>
  <Paragraphs>47</Paragraphs>
  <ScaleCrop>false</ScaleCrop>
  <HeadingPairs>
    <vt:vector size="2" baseType="variant">
      <vt:variant>
        <vt:lpstr>Title</vt:lpstr>
      </vt:variant>
      <vt:variant>
        <vt:i4>1</vt:i4>
      </vt:variant>
    </vt:vector>
  </HeadingPairs>
  <TitlesOfParts>
    <vt:vector size="1" baseType="lpstr">
      <vt:lpstr>S2597   FISCAL ESTIMATE</vt:lpstr>
    </vt:vector>
  </TitlesOfParts>
  <Manager>Santos, Kristin Brunner; R225</Manager>
  <Company>Office of Legislative Services</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S2597  FISCAL ESTIMATE</dc:title>
  <dc:creator>Senator GOPAL, Senator VITALE</dc:creator>
  <cp:keywords>S2597|3|LP |207|276|234|!|0|</cp:keywords>
  <dc:description>Sent to Sponsor 10/29</dc:description>
  <cp:lastModifiedBy>Siracusa, Nicole</cp:lastModifiedBy>
  <cp:revision>2</cp:revision>
  <dcterms:created xsi:type="dcterms:W3CDTF">2020-11-04T16:58:00Z</dcterms:created>
  <dcterms:modified xsi:type="dcterms:W3CDTF">2020-11-04T16:58:00Z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