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083BAB" w:rsidP="00407C9E">
      <w:pPr>
        <w:pStyle w:val="NoteOrEstimate"/>
      </w:pPr>
      <w:r>
        <w:t>LEGISLATIVE FISCAL ESTIMATE</w:t>
      </w:r>
    </w:p>
    <w:p w:rsidR="00083BAB" w:rsidRPr="00083BAB" w:rsidRDefault="00083BAB" w:rsidP="00083BAB">
      <w:pPr>
        <w:pStyle w:val="Reprint"/>
      </w:pPr>
      <w:r>
        <w:t>[First Reprint]</w:t>
      </w:r>
    </w:p>
    <w:p w:rsidR="003C5892" w:rsidRDefault="00083BAB"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2607</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DC2FDE" w:rsidP="00DC2FDE">
      <w:pPr>
        <w:pStyle w:val="BillNo"/>
      </w:pPr>
      <w:r>
        <w:t>219th LEGISLATURE</w:t>
      </w:r>
    </w:p>
    <w:p w:rsidR="00353325" w:rsidRDefault="00353325" w:rsidP="00353325"/>
    <w:p w:rsidR="00DC2FDE" w:rsidRDefault="00DC2FDE" w:rsidP="00DC2FDE">
      <w:pPr>
        <w:jc w:val="center"/>
      </w:pPr>
      <w:r>
        <w:t>DATED: SEPTEMBER 1, 2020</w:t>
      </w:r>
    </w:p>
    <w:p w:rsidR="00DC2FDE" w:rsidRDefault="00DC2FDE" w:rsidP="00353325"/>
    <w:p w:rsidR="00DC2FDE" w:rsidRDefault="00DC2FDE"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5"/>
        <w:gridCol w:w="6930"/>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046AB0" w:rsidP="00046AB0">
            <w:r>
              <w:t>Requires land use plan element of municipal master plan to include climate change-related hazard vulnerability assessment.</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BC2E17" w:rsidP="00046AB0">
            <w:r>
              <w:t>State and local expenditure increases</w:t>
            </w:r>
            <w:r w:rsidR="00046AB0">
              <w:t xml:space="preserve">. </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046AB0" w:rsidP="00515AC5">
            <w:r>
              <w:t xml:space="preserve">Department of Environmental Protection and certain municipalities. </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p w:rsidR="00DC2FDE" w:rsidRDefault="00DC2FDE" w:rsidP="002D7863">
      <w:pPr>
        <w:tabs>
          <w:tab w:val="left" w:pos="360"/>
          <w:tab w:val="left" w:pos="720"/>
          <w:tab w:val="left" w:pos="1440"/>
          <w:tab w:val="left" w:pos="2160"/>
          <w:tab w:val="left" w:pos="2880"/>
          <w:tab w:val="left" w:pos="3600"/>
          <w:tab w:val="left" w:pos="4320"/>
          <w:tab w:val="left" w:pos="5040"/>
        </w:tabs>
      </w:pPr>
    </w:p>
    <w:tbl>
      <w:tblPr>
        <w:tblW w:w="9900" w:type="dxa"/>
        <w:tblInd w:w="100" w:type="dxa"/>
        <w:tblLayout w:type="fixed"/>
        <w:tblCellMar>
          <w:left w:w="100" w:type="dxa"/>
          <w:right w:w="100" w:type="dxa"/>
        </w:tblCellMar>
        <w:tblLook w:val="0000" w:firstRow="0" w:lastRow="0" w:firstColumn="0" w:lastColumn="0" w:noHBand="0" w:noVBand="0"/>
      </w:tblPr>
      <w:tblGrid>
        <w:gridCol w:w="4050"/>
        <w:gridCol w:w="1980"/>
        <w:gridCol w:w="2700"/>
        <w:gridCol w:w="1170"/>
      </w:tblGrid>
      <w:tr w:rsidR="00F12DFE" w:rsidRPr="00724EB1" w:rsidTr="00F12DFE">
        <w:trPr>
          <w:trHeight w:val="410"/>
        </w:trPr>
        <w:tc>
          <w:tcPr>
            <w:tcW w:w="9900" w:type="dxa"/>
            <w:gridSpan w:val="4"/>
            <w:tcBorders>
              <w:top w:val="nil"/>
              <w:left w:val="nil"/>
              <w:bottom w:val="nil"/>
              <w:right w:val="nil"/>
            </w:tcBorders>
            <w:vAlign w:val="bottom"/>
          </w:tcPr>
          <w:p w:rsidR="00F12DFE" w:rsidRPr="00724EB1" w:rsidRDefault="00F12DFE" w:rsidP="002A5B4D">
            <w:pPr>
              <w:tabs>
                <w:tab w:val="left" w:pos="360"/>
                <w:tab w:val="left" w:pos="720"/>
                <w:tab w:val="left" w:pos="1440"/>
                <w:tab w:val="left" w:pos="2160"/>
                <w:tab w:val="left" w:pos="2880"/>
                <w:tab w:val="left" w:pos="3600"/>
                <w:tab w:val="left" w:pos="4320"/>
                <w:tab w:val="left" w:pos="5040"/>
              </w:tabs>
              <w:jc w:val="center"/>
              <w:rPr>
                <w:b/>
              </w:rPr>
            </w:pPr>
            <w:r w:rsidRPr="00724EB1">
              <w:rPr>
                <w:b/>
              </w:rPr>
              <w:t>Office of Legislative Services Estimate</w:t>
            </w:r>
          </w:p>
        </w:tc>
      </w:tr>
      <w:tr w:rsidR="00F12DFE" w:rsidRPr="00724EB1" w:rsidTr="00F12DFE">
        <w:trPr>
          <w:trHeight w:val="410"/>
        </w:trPr>
        <w:tc>
          <w:tcPr>
            <w:tcW w:w="4050" w:type="dxa"/>
            <w:tcBorders>
              <w:top w:val="single" w:sz="6" w:space="0" w:color="auto"/>
              <w:left w:val="single" w:sz="6" w:space="0" w:color="auto"/>
              <w:bottom w:val="single" w:sz="12" w:space="0" w:color="auto"/>
              <w:right w:val="nil"/>
            </w:tcBorders>
            <w:shd w:val="pct20" w:color="auto" w:fill="auto"/>
            <w:vAlign w:val="bottom"/>
          </w:tcPr>
          <w:p w:rsidR="00F12DFE" w:rsidRPr="00724EB1" w:rsidRDefault="00F12DFE" w:rsidP="002A5B4D">
            <w:pPr>
              <w:tabs>
                <w:tab w:val="left" w:pos="360"/>
                <w:tab w:val="left" w:pos="720"/>
                <w:tab w:val="left" w:pos="1440"/>
                <w:tab w:val="left" w:pos="2160"/>
                <w:tab w:val="left" w:pos="2880"/>
                <w:tab w:val="left" w:pos="3600"/>
                <w:tab w:val="left" w:pos="4320"/>
                <w:tab w:val="left" w:pos="5040"/>
              </w:tabs>
              <w:rPr>
                <w:b/>
              </w:rPr>
            </w:pPr>
            <w:r w:rsidRPr="00724EB1">
              <w:rPr>
                <w:b/>
              </w:rPr>
              <w:t>Fiscal Impact</w:t>
            </w:r>
          </w:p>
        </w:tc>
        <w:tc>
          <w:tcPr>
            <w:tcW w:w="1980" w:type="dxa"/>
            <w:tcBorders>
              <w:top w:val="single" w:sz="6" w:space="0" w:color="auto"/>
              <w:left w:val="nil"/>
              <w:bottom w:val="single" w:sz="12" w:space="0" w:color="auto"/>
              <w:right w:val="nil"/>
            </w:tcBorders>
            <w:shd w:val="pct20" w:color="auto" w:fill="auto"/>
            <w:vAlign w:val="bottom"/>
          </w:tcPr>
          <w:p w:rsidR="00F12DFE" w:rsidRPr="00724EB1" w:rsidRDefault="00F12DFE" w:rsidP="00656EE5">
            <w:pPr>
              <w:tabs>
                <w:tab w:val="left" w:pos="360"/>
                <w:tab w:val="left" w:pos="720"/>
                <w:tab w:val="left" w:pos="1440"/>
                <w:tab w:val="left" w:pos="2160"/>
                <w:tab w:val="left" w:pos="2880"/>
                <w:tab w:val="left" w:pos="3600"/>
                <w:tab w:val="left" w:pos="4320"/>
                <w:tab w:val="left" w:pos="5040"/>
              </w:tabs>
              <w:rPr>
                <w:b/>
              </w:rPr>
            </w:pPr>
            <w:r w:rsidRPr="00724EB1">
              <w:rPr>
                <w:b/>
                <w:u w:val="single"/>
              </w:rPr>
              <w:t>Year 1</w:t>
            </w:r>
            <w:r w:rsidRPr="00724EB1">
              <w:rPr>
                <w:b/>
              </w:rPr>
              <w:t xml:space="preserve">  </w:t>
            </w:r>
          </w:p>
        </w:tc>
        <w:tc>
          <w:tcPr>
            <w:tcW w:w="2700" w:type="dxa"/>
            <w:tcBorders>
              <w:top w:val="single" w:sz="6" w:space="0" w:color="auto"/>
              <w:left w:val="nil"/>
              <w:bottom w:val="single" w:sz="12" w:space="0" w:color="auto"/>
              <w:right w:val="nil"/>
            </w:tcBorders>
            <w:shd w:val="pct20" w:color="auto" w:fill="auto"/>
            <w:vAlign w:val="bottom"/>
          </w:tcPr>
          <w:p w:rsidR="00F12DFE" w:rsidRPr="00724EB1" w:rsidRDefault="00F12DFE" w:rsidP="00656EE5">
            <w:pPr>
              <w:tabs>
                <w:tab w:val="left" w:pos="360"/>
                <w:tab w:val="left" w:pos="720"/>
                <w:tab w:val="left" w:pos="1440"/>
                <w:tab w:val="left" w:pos="2160"/>
                <w:tab w:val="left" w:pos="2880"/>
                <w:tab w:val="left" w:pos="3600"/>
                <w:tab w:val="left" w:pos="4320"/>
                <w:tab w:val="left" w:pos="5040"/>
              </w:tabs>
              <w:rPr>
                <w:b/>
              </w:rPr>
            </w:pPr>
            <w:r w:rsidRPr="00724EB1">
              <w:rPr>
                <w:b/>
                <w:u w:val="single"/>
              </w:rPr>
              <w:t>Year 2</w:t>
            </w:r>
            <w:r w:rsidRPr="00724EB1">
              <w:rPr>
                <w:b/>
              </w:rPr>
              <w:t xml:space="preserve">  </w:t>
            </w:r>
          </w:p>
        </w:tc>
        <w:tc>
          <w:tcPr>
            <w:tcW w:w="1170" w:type="dxa"/>
            <w:tcBorders>
              <w:top w:val="single" w:sz="6" w:space="0" w:color="auto"/>
              <w:left w:val="nil"/>
              <w:bottom w:val="single" w:sz="12" w:space="0" w:color="auto"/>
              <w:right w:val="single" w:sz="6" w:space="0" w:color="auto"/>
            </w:tcBorders>
            <w:shd w:val="pct20" w:color="auto" w:fill="auto"/>
            <w:vAlign w:val="bottom"/>
          </w:tcPr>
          <w:p w:rsidR="00F12DFE" w:rsidRPr="00724EB1" w:rsidRDefault="00F12DFE" w:rsidP="00656EE5">
            <w:pPr>
              <w:tabs>
                <w:tab w:val="left" w:pos="360"/>
                <w:tab w:val="left" w:pos="720"/>
                <w:tab w:val="left" w:pos="1440"/>
                <w:tab w:val="left" w:pos="2160"/>
                <w:tab w:val="left" w:pos="2880"/>
                <w:tab w:val="left" w:pos="3600"/>
                <w:tab w:val="left" w:pos="4320"/>
                <w:tab w:val="left" w:pos="5040"/>
              </w:tabs>
              <w:rPr>
                <w:b/>
              </w:rPr>
            </w:pPr>
            <w:r w:rsidRPr="00724EB1">
              <w:rPr>
                <w:b/>
                <w:u w:val="single"/>
              </w:rPr>
              <w:t>Year 3</w:t>
            </w:r>
            <w:r w:rsidRPr="00724EB1">
              <w:rPr>
                <w:b/>
              </w:rPr>
              <w:t xml:space="preserve">  </w:t>
            </w:r>
          </w:p>
        </w:tc>
      </w:tr>
      <w:tr w:rsidR="00F12DFE" w:rsidRPr="00724EB1" w:rsidTr="00F12DFE">
        <w:trPr>
          <w:trHeight w:val="410"/>
        </w:trPr>
        <w:tc>
          <w:tcPr>
            <w:tcW w:w="4050" w:type="dxa"/>
            <w:tcBorders>
              <w:top w:val="nil"/>
              <w:left w:val="single" w:sz="6" w:space="0" w:color="auto"/>
              <w:bottom w:val="nil"/>
              <w:right w:val="nil"/>
            </w:tcBorders>
            <w:tcMar>
              <w:bottom w:w="29" w:type="dxa"/>
            </w:tcMar>
            <w:vAlign w:val="bottom"/>
          </w:tcPr>
          <w:p w:rsidR="00F12DFE" w:rsidRPr="00724EB1" w:rsidRDefault="00F12DFE" w:rsidP="002A5B4D">
            <w:pPr>
              <w:tabs>
                <w:tab w:val="left" w:pos="360"/>
                <w:tab w:val="left" w:pos="720"/>
                <w:tab w:val="left" w:pos="1440"/>
                <w:tab w:val="left" w:pos="2160"/>
                <w:tab w:val="left" w:pos="2880"/>
                <w:tab w:val="left" w:pos="3600"/>
                <w:tab w:val="left" w:pos="4320"/>
                <w:tab w:val="left" w:pos="5040"/>
              </w:tabs>
              <w:rPr>
                <w:b/>
              </w:rPr>
            </w:pPr>
            <w:r w:rsidRPr="00724EB1">
              <w:rPr>
                <w:b/>
              </w:rPr>
              <w:t>State Expenditure Increase</w:t>
            </w:r>
          </w:p>
        </w:tc>
        <w:tc>
          <w:tcPr>
            <w:tcW w:w="5850" w:type="dxa"/>
            <w:gridSpan w:val="3"/>
            <w:tcBorders>
              <w:top w:val="nil"/>
              <w:left w:val="nil"/>
              <w:bottom w:val="nil"/>
              <w:right w:val="single" w:sz="6" w:space="0" w:color="auto"/>
            </w:tcBorders>
            <w:tcMar>
              <w:bottom w:w="29" w:type="dxa"/>
            </w:tcMar>
            <w:vAlign w:val="bottom"/>
          </w:tcPr>
          <w:p w:rsidR="00F12DFE" w:rsidRPr="00724EB1" w:rsidRDefault="00656EE5" w:rsidP="00656EE5">
            <w:pPr>
              <w:tabs>
                <w:tab w:val="left" w:pos="360"/>
                <w:tab w:val="left" w:pos="720"/>
                <w:tab w:val="left" w:pos="1440"/>
                <w:tab w:val="left" w:pos="2160"/>
                <w:tab w:val="left" w:pos="2880"/>
                <w:tab w:val="left" w:pos="3600"/>
                <w:tab w:val="left" w:pos="4320"/>
                <w:tab w:val="left" w:pos="5040"/>
              </w:tabs>
            </w:pPr>
            <w:r>
              <w:t xml:space="preserve">                              </w:t>
            </w:r>
            <w:r w:rsidR="00F12DFE" w:rsidRPr="00724EB1">
              <w:t>Marginal</w:t>
            </w:r>
          </w:p>
        </w:tc>
      </w:tr>
      <w:tr w:rsidR="00F12DFE" w:rsidRPr="00724EB1" w:rsidTr="00F12DFE">
        <w:trPr>
          <w:trHeight w:val="410"/>
        </w:trPr>
        <w:tc>
          <w:tcPr>
            <w:tcW w:w="4050" w:type="dxa"/>
            <w:tcBorders>
              <w:top w:val="nil"/>
              <w:left w:val="single" w:sz="6" w:space="0" w:color="auto"/>
              <w:bottom w:val="nil"/>
              <w:right w:val="nil"/>
            </w:tcBorders>
            <w:tcMar>
              <w:bottom w:w="29" w:type="dxa"/>
            </w:tcMar>
            <w:vAlign w:val="bottom"/>
          </w:tcPr>
          <w:p w:rsidR="00F12DFE" w:rsidRPr="00724EB1" w:rsidRDefault="00F12DFE" w:rsidP="00F12DFE">
            <w:pPr>
              <w:tabs>
                <w:tab w:val="left" w:pos="360"/>
                <w:tab w:val="left" w:pos="720"/>
                <w:tab w:val="left" w:pos="1440"/>
                <w:tab w:val="left" w:pos="2160"/>
                <w:tab w:val="left" w:pos="2880"/>
                <w:tab w:val="left" w:pos="3600"/>
                <w:tab w:val="left" w:pos="4320"/>
                <w:tab w:val="left" w:pos="5040"/>
              </w:tabs>
              <w:rPr>
                <w:b/>
              </w:rPr>
            </w:pPr>
            <w:r>
              <w:rPr>
                <w:b/>
              </w:rPr>
              <w:t>Municipal</w:t>
            </w:r>
            <w:r w:rsidRPr="00724EB1">
              <w:rPr>
                <w:b/>
              </w:rPr>
              <w:t xml:space="preserve"> </w:t>
            </w:r>
            <w:r>
              <w:rPr>
                <w:b/>
              </w:rPr>
              <w:t>Expenditure</w:t>
            </w:r>
            <w:r w:rsidRPr="00724EB1">
              <w:rPr>
                <w:b/>
              </w:rPr>
              <w:t xml:space="preserve"> Increase</w:t>
            </w:r>
          </w:p>
        </w:tc>
        <w:tc>
          <w:tcPr>
            <w:tcW w:w="5850" w:type="dxa"/>
            <w:gridSpan w:val="3"/>
            <w:tcBorders>
              <w:top w:val="nil"/>
              <w:left w:val="nil"/>
              <w:bottom w:val="nil"/>
              <w:right w:val="single" w:sz="6" w:space="0" w:color="auto"/>
            </w:tcBorders>
            <w:tcMar>
              <w:bottom w:w="29" w:type="dxa"/>
            </w:tcMar>
            <w:vAlign w:val="bottom"/>
          </w:tcPr>
          <w:p w:rsidR="00F12DFE" w:rsidRPr="00724EB1" w:rsidRDefault="00656EE5" w:rsidP="00656EE5">
            <w:pPr>
              <w:tabs>
                <w:tab w:val="left" w:pos="360"/>
                <w:tab w:val="left" w:pos="720"/>
                <w:tab w:val="left" w:pos="1440"/>
                <w:tab w:val="left" w:pos="2160"/>
                <w:tab w:val="left" w:pos="2880"/>
                <w:tab w:val="left" w:pos="3600"/>
                <w:tab w:val="left" w:pos="4320"/>
                <w:tab w:val="left" w:pos="5040"/>
              </w:tabs>
            </w:pPr>
            <w:r>
              <w:t xml:space="preserve">                              </w:t>
            </w:r>
            <w:r w:rsidR="00F12DFE">
              <w:t>Marginal</w:t>
            </w:r>
          </w:p>
        </w:tc>
      </w:tr>
      <w:tr w:rsidR="00F12DFE" w:rsidRPr="00724EB1" w:rsidTr="00F12DFE">
        <w:trPr>
          <w:trHeight w:hRule="exact" w:val="173"/>
        </w:trPr>
        <w:tc>
          <w:tcPr>
            <w:tcW w:w="9900" w:type="dxa"/>
            <w:gridSpan w:val="4"/>
            <w:tcBorders>
              <w:top w:val="nil"/>
              <w:left w:val="single" w:sz="6" w:space="0" w:color="auto"/>
              <w:bottom w:val="single" w:sz="6" w:space="0" w:color="auto"/>
              <w:right w:val="single" w:sz="6" w:space="0" w:color="auto"/>
            </w:tcBorders>
          </w:tcPr>
          <w:p w:rsidR="00F12DFE" w:rsidRPr="00724EB1" w:rsidRDefault="00F12DFE" w:rsidP="002A5B4D">
            <w:pPr>
              <w:tabs>
                <w:tab w:val="left" w:pos="360"/>
                <w:tab w:val="left" w:pos="720"/>
                <w:tab w:val="left" w:pos="1440"/>
                <w:tab w:val="left" w:pos="2160"/>
                <w:tab w:val="left" w:pos="2880"/>
                <w:tab w:val="left" w:pos="3600"/>
                <w:tab w:val="left" w:pos="4320"/>
                <w:tab w:val="left" w:pos="5040"/>
              </w:tabs>
            </w:pPr>
          </w:p>
        </w:tc>
      </w:tr>
    </w:tbl>
    <w:p w:rsidR="00255944" w:rsidRDefault="00255944" w:rsidP="002D7863">
      <w:pPr>
        <w:tabs>
          <w:tab w:val="left" w:pos="360"/>
          <w:tab w:val="left" w:pos="720"/>
          <w:tab w:val="left" w:pos="1440"/>
          <w:tab w:val="left" w:pos="2160"/>
          <w:tab w:val="left" w:pos="2880"/>
          <w:tab w:val="left" w:pos="3600"/>
          <w:tab w:val="left" w:pos="4320"/>
          <w:tab w:val="left" w:pos="5040"/>
        </w:tabs>
      </w:pPr>
    </w:p>
    <w:p w:rsidR="00046AB0" w:rsidRDefault="00046AB0" w:rsidP="00DC2FDE">
      <w:pPr>
        <w:pStyle w:val="StyleBulletedSymbolsymbol"/>
        <w:spacing w:after="0"/>
      </w:pPr>
      <w:r>
        <w:t xml:space="preserve">The Office of Legislative Services (OLS) estimates that </w:t>
      </w:r>
      <w:r w:rsidR="00BC2E17">
        <w:t xml:space="preserve">this </w:t>
      </w:r>
      <w:r>
        <w:t>bill may result in a marginal municipal expenditure increase</w:t>
      </w:r>
      <w:r w:rsidR="00BC2E17">
        <w:t xml:space="preserve"> to the State and municipal governments</w:t>
      </w:r>
      <w:r>
        <w:t xml:space="preserve">. </w:t>
      </w:r>
    </w:p>
    <w:p w:rsidR="00DC2FDE" w:rsidRDefault="00DC2FDE" w:rsidP="00DC2FDE">
      <w:pPr>
        <w:pStyle w:val="StyleBulletedSymbolsymbol"/>
        <w:numPr>
          <w:ilvl w:val="0"/>
          <w:numId w:val="0"/>
        </w:numPr>
        <w:spacing w:after="0"/>
        <w:ind w:left="360" w:hanging="360"/>
      </w:pPr>
    </w:p>
    <w:p w:rsidR="00F12DFE" w:rsidRDefault="00F12DFE" w:rsidP="00DC2FDE">
      <w:pPr>
        <w:pStyle w:val="StyleBulletedSymbolsymbol"/>
        <w:spacing w:after="0"/>
      </w:pPr>
      <w:r w:rsidRPr="00F12DFE">
        <w:t>The OLS determines that the additional requirement under the land use plan elem</w:t>
      </w:r>
      <w:r>
        <w:t xml:space="preserve">ent of a municipal master plan </w:t>
      </w:r>
      <w:r w:rsidRPr="00F12DFE">
        <w:t xml:space="preserve">would </w:t>
      </w:r>
      <w:r w:rsidR="00106A05">
        <w:t xml:space="preserve">likely </w:t>
      </w:r>
      <w:r w:rsidRPr="00F12DFE">
        <w:t xml:space="preserve">be subsumed within existing duties by members of the planning board. </w:t>
      </w:r>
      <w:r>
        <w:t xml:space="preserve"> </w:t>
      </w:r>
      <w:r w:rsidR="00106A05">
        <w:t xml:space="preserve">However, </w:t>
      </w:r>
      <w:r w:rsidR="00106A05" w:rsidRPr="00106A05">
        <w:t xml:space="preserve">some </w:t>
      </w:r>
      <w:r w:rsidR="00106A05">
        <w:t xml:space="preserve">requirements of the assessment may need specialized expertise and </w:t>
      </w:r>
      <w:r w:rsidR="00E35E40">
        <w:t xml:space="preserve">certain </w:t>
      </w:r>
      <w:r w:rsidR="00106A05" w:rsidRPr="00106A05">
        <w:t xml:space="preserve">municipalities </w:t>
      </w:r>
      <w:r w:rsidR="00E35E40">
        <w:t xml:space="preserve">may </w:t>
      </w:r>
      <w:r w:rsidR="00106A05">
        <w:t>need</w:t>
      </w:r>
      <w:r w:rsidR="00106A05" w:rsidRPr="00106A05">
        <w:t xml:space="preserve"> </w:t>
      </w:r>
      <w:r w:rsidR="00106A05">
        <w:t>to hire outside</w:t>
      </w:r>
      <w:r w:rsidR="00106A05" w:rsidRPr="00106A05">
        <w:t xml:space="preserve"> consultants</w:t>
      </w:r>
      <w:r w:rsidR="00106A05">
        <w:t xml:space="preserve">. </w:t>
      </w:r>
      <w:r w:rsidR="00106A05" w:rsidRPr="00106A05">
        <w:t xml:space="preserve"> </w:t>
      </w:r>
      <w:r w:rsidRPr="00F12DFE">
        <w:t>The OLS notes that a re-examination of a municipal master plan is only required to be completed once every 10 years.  Furthermore, this bill will only affect municipal master plans adopted after the date the bill is enacted into law.</w:t>
      </w:r>
    </w:p>
    <w:p w:rsidR="00DC2FDE" w:rsidRDefault="00DC2FDE" w:rsidP="00DC2FDE">
      <w:pPr>
        <w:pStyle w:val="StyleBulletedSymbolsymbol"/>
        <w:numPr>
          <w:ilvl w:val="0"/>
          <w:numId w:val="0"/>
        </w:numPr>
        <w:spacing w:after="0"/>
        <w:ind w:left="360" w:hanging="360"/>
      </w:pPr>
    </w:p>
    <w:p w:rsidR="00255944" w:rsidRDefault="00F12DFE" w:rsidP="007E5EB3">
      <w:pPr>
        <w:pStyle w:val="StyleBulletedSymbolsymbol"/>
        <w:spacing w:after="0"/>
      </w:pPr>
      <w:r>
        <w:t xml:space="preserve">The Department Environmental Protection (DEP) may incur additional duties to provide technical assistance to a municipality preparing a climate change-related hazard vulnerability assessment. The OLS determines that this assistance can be subsumed within existing duties. </w:t>
      </w:r>
    </w:p>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lastRenderedPageBreak/>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046AB0" w:rsidRDefault="00255944" w:rsidP="00046AB0">
      <w:pPr>
        <w:tabs>
          <w:tab w:val="left" w:pos="360"/>
          <w:tab w:val="left" w:pos="720"/>
          <w:tab w:val="left" w:pos="1440"/>
          <w:tab w:val="left" w:pos="2160"/>
          <w:tab w:val="left" w:pos="2880"/>
          <w:tab w:val="left" w:pos="3600"/>
          <w:tab w:val="left" w:pos="4320"/>
          <w:tab w:val="left" w:pos="5040"/>
        </w:tabs>
      </w:pPr>
      <w:r w:rsidRPr="00255944">
        <w:tab/>
      </w:r>
      <w:r w:rsidR="00046AB0">
        <w:t>This bill would require that the land use plan element of a municipal master plan include a climate change-related hazard vulnerability assessment. The assessment would: (1) analyze current and future threats to, and vulnerabilities of, the municipality associated with climate change-related natural hazards; (2) include a build-out analysis of future residential, commercial, industrial, and other development in the municipality, and an assessment of the threats and vulnerabilities identified in (1) above related to that development; (3) identify critical facilities, utilities, roadways, and other infrastructure that is necessary for evacuation purposes and for sustaining quality of life during a natural disaster, to be maintained at all times in an operational state; (4) analyze the potential impact of natural hazards on relevant components and elements of the master plan; (5) provide strategies and design standards that may be implemented to reduce or avoid risks associated with natural hazards; (6) include a specific policy statement on the consistency, coordination, and integration of the climate-change related hazard vulnerability assessment with certain other plans adopted by the municipality; and (7) rely on the most recent natural hazard projections and best available science provided by the DEP. The bill would apply to any land use plan element adopted after the date the bill is enacted into law.</w:t>
      </w:r>
    </w:p>
    <w:p w:rsidR="00255944" w:rsidRDefault="00046AB0" w:rsidP="00046AB0">
      <w:pPr>
        <w:tabs>
          <w:tab w:val="left" w:pos="360"/>
          <w:tab w:val="left" w:pos="720"/>
          <w:tab w:val="left" w:pos="1440"/>
          <w:tab w:val="left" w:pos="2160"/>
          <w:tab w:val="left" w:pos="2880"/>
          <w:tab w:val="left" w:pos="3600"/>
          <w:tab w:val="left" w:pos="4320"/>
          <w:tab w:val="left" w:pos="5040"/>
        </w:tabs>
      </w:pPr>
      <w:r>
        <w:tab/>
        <w:t>The bill would also require the DEP, upon request by a planning board, to provide technical assistance, as practicable, to a municipality preparing a climate change-related hazard vulnerability assessment required by the bill.</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E11860" w:rsidRDefault="00E11860" w:rsidP="002D7863">
      <w:pPr>
        <w:pStyle w:val="SectionHeading"/>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046AB0" w:rsidP="002D7863">
      <w:pPr>
        <w:tabs>
          <w:tab w:val="left" w:pos="360"/>
          <w:tab w:val="left" w:pos="720"/>
          <w:tab w:val="left" w:pos="1440"/>
          <w:tab w:val="left" w:pos="2160"/>
          <w:tab w:val="left" w:pos="2880"/>
          <w:tab w:val="left" w:pos="3600"/>
          <w:tab w:val="left" w:pos="4320"/>
          <w:tab w:val="left" w:pos="5040"/>
        </w:tabs>
      </w:pPr>
      <w:r>
        <w:tab/>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F12DFE" w:rsidRDefault="00255944" w:rsidP="002D7863">
      <w:pPr>
        <w:tabs>
          <w:tab w:val="left" w:pos="360"/>
          <w:tab w:val="left" w:pos="720"/>
          <w:tab w:val="left" w:pos="1440"/>
          <w:tab w:val="left" w:pos="2160"/>
          <w:tab w:val="left" w:pos="2880"/>
          <w:tab w:val="left" w:pos="3600"/>
          <w:tab w:val="left" w:pos="4320"/>
          <w:tab w:val="left" w:pos="5040"/>
        </w:tabs>
      </w:pPr>
      <w:r>
        <w:tab/>
      </w:r>
      <w:r w:rsidR="00F12DFE">
        <w:t xml:space="preserve">The OLS estimates that this bill </w:t>
      </w:r>
      <w:r w:rsidR="00625C3F">
        <w:t>may result in</w:t>
      </w:r>
      <w:r w:rsidR="00F12DFE">
        <w:t xml:space="preserve"> a marginal expenditure increase </w:t>
      </w:r>
      <w:r w:rsidR="00625C3F">
        <w:t>to</w:t>
      </w:r>
      <w:r w:rsidR="00F12DFE">
        <w:t xml:space="preserve"> the DEP and municipal governments.  The OLS determines that the additional requirement under the land use plan element of a municipal master plan, which is to include a climate change-related hazard vulnerability assessment, would</w:t>
      </w:r>
      <w:r w:rsidR="00106A05">
        <w:t xml:space="preserve"> most likely</w:t>
      </w:r>
      <w:r w:rsidR="00F12DFE">
        <w:t xml:space="preserve"> be subsumed within existing duties by members of the planning board. </w:t>
      </w:r>
      <w:r w:rsidR="00106A05">
        <w:t xml:space="preserve">However, </w:t>
      </w:r>
      <w:r w:rsidR="00106A05" w:rsidRPr="00106A05">
        <w:t xml:space="preserve">some </w:t>
      </w:r>
      <w:r w:rsidR="00106A05">
        <w:t xml:space="preserve">requirements of the assessment may need specialized expertise and </w:t>
      </w:r>
      <w:r w:rsidR="00E35E40">
        <w:t xml:space="preserve">certain </w:t>
      </w:r>
      <w:r w:rsidR="00106A05" w:rsidRPr="00106A05">
        <w:t xml:space="preserve">municipalities </w:t>
      </w:r>
      <w:r w:rsidR="00E35E40">
        <w:t xml:space="preserve">may </w:t>
      </w:r>
      <w:r w:rsidR="00106A05">
        <w:t>need</w:t>
      </w:r>
      <w:r w:rsidR="00106A05" w:rsidRPr="00106A05">
        <w:t xml:space="preserve"> </w:t>
      </w:r>
      <w:r w:rsidR="00106A05">
        <w:t>to hire outside</w:t>
      </w:r>
      <w:r w:rsidR="00106A05" w:rsidRPr="00106A05">
        <w:t xml:space="preserve"> consultants</w:t>
      </w:r>
      <w:r w:rsidR="00106A05">
        <w:t xml:space="preserve">. </w:t>
      </w:r>
      <w:r w:rsidR="00106A05" w:rsidRPr="00106A05">
        <w:t xml:space="preserve"> </w:t>
      </w:r>
      <w:r w:rsidR="00F12DFE">
        <w:t>T</w:t>
      </w:r>
      <w:r w:rsidR="00046AB0">
        <w:t>he OLS notes that a</w:t>
      </w:r>
      <w:r w:rsidR="00046AB0" w:rsidRPr="00046AB0">
        <w:t xml:space="preserve"> re</w:t>
      </w:r>
      <w:r w:rsidR="00046AB0">
        <w:t>-</w:t>
      </w:r>
      <w:r w:rsidR="00046AB0" w:rsidRPr="00046AB0">
        <w:t xml:space="preserve">examination </w:t>
      </w:r>
      <w:r w:rsidR="00046AB0">
        <w:t xml:space="preserve">of a municipal master plan is </w:t>
      </w:r>
      <w:r w:rsidR="00F12DFE">
        <w:t xml:space="preserve">only </w:t>
      </w:r>
      <w:r w:rsidR="00046AB0">
        <w:t>required to</w:t>
      </w:r>
      <w:r w:rsidR="00046AB0" w:rsidRPr="00046AB0">
        <w:t xml:space="preserve"> be completed once every 10 years</w:t>
      </w:r>
      <w:r w:rsidR="00F12DFE">
        <w:t>.  Furthermore,</w:t>
      </w:r>
      <w:r w:rsidR="00046AB0">
        <w:t xml:space="preserve"> this bill will </w:t>
      </w:r>
      <w:r w:rsidR="00F12DFE">
        <w:t xml:space="preserve">only </w:t>
      </w:r>
      <w:r w:rsidR="00046AB0">
        <w:t>affect municipal master plans adopted after the date the bill is enacted into law.</w:t>
      </w:r>
    </w:p>
    <w:p w:rsidR="00625C3F" w:rsidRDefault="00F12DFE" w:rsidP="00DC2FDE">
      <w:pPr>
        <w:tabs>
          <w:tab w:val="left" w:pos="360"/>
          <w:tab w:val="left" w:pos="720"/>
          <w:tab w:val="left" w:pos="1440"/>
          <w:tab w:val="left" w:pos="2160"/>
          <w:tab w:val="left" w:pos="2880"/>
          <w:tab w:val="left" w:pos="3600"/>
          <w:tab w:val="left" w:pos="4320"/>
          <w:tab w:val="left" w:pos="5040"/>
        </w:tabs>
      </w:pPr>
      <w:r>
        <w:tab/>
        <w:t xml:space="preserve">The OLS notes that the DEP may incur additional duties to provide technical assistance to a municipality preparing a climate change-related hazard vulnerability assessment. The OLS determines that this assistance can be subsumed within existing duties. </w:t>
      </w:r>
    </w:p>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046AB0" w:rsidTr="002A5B4D">
        <w:trPr>
          <w:trHeight w:val="403"/>
        </w:trPr>
        <w:tc>
          <w:tcPr>
            <w:tcW w:w="1260" w:type="dxa"/>
            <w:tcBorders>
              <w:top w:val="nil"/>
              <w:left w:val="nil"/>
              <w:bottom w:val="nil"/>
              <w:right w:val="nil"/>
            </w:tcBorders>
          </w:tcPr>
          <w:p w:rsidR="00046AB0" w:rsidRDefault="00046AB0" w:rsidP="002A5B4D">
            <w:pPr>
              <w:pStyle w:val="10pointItalics"/>
              <w:rPr>
                <w:sz w:val="24"/>
              </w:rPr>
            </w:pPr>
            <w:r>
              <w:lastRenderedPageBreak/>
              <w:t>Section:</w:t>
            </w:r>
          </w:p>
        </w:tc>
        <w:tc>
          <w:tcPr>
            <w:tcW w:w="8100" w:type="dxa"/>
            <w:tcBorders>
              <w:top w:val="nil"/>
              <w:left w:val="nil"/>
              <w:bottom w:val="nil"/>
              <w:right w:val="nil"/>
            </w:tcBorders>
          </w:tcPr>
          <w:p w:rsidR="00046AB0" w:rsidRDefault="00046AB0" w:rsidP="00625C3F">
            <w:pPr>
              <w:pStyle w:val="10pointItalics"/>
              <w:rPr>
                <w:sz w:val="24"/>
              </w:rPr>
            </w:pPr>
            <w:bookmarkStart w:id="2" w:name="Section"/>
            <w:r>
              <w:t xml:space="preserve">Environment, Agriculture, Energy and </w:t>
            </w:r>
            <w:r w:rsidR="00625C3F">
              <w:t>N</w:t>
            </w:r>
            <w:r>
              <w:t>atural Resources</w:t>
            </w:r>
            <w:bookmarkEnd w:id="2"/>
          </w:p>
        </w:tc>
      </w:tr>
      <w:tr w:rsidR="00046AB0" w:rsidTr="002A5B4D">
        <w:trPr>
          <w:trHeight w:val="403"/>
        </w:trPr>
        <w:tc>
          <w:tcPr>
            <w:tcW w:w="1260" w:type="dxa"/>
            <w:tcBorders>
              <w:top w:val="nil"/>
              <w:left w:val="nil"/>
              <w:bottom w:val="nil"/>
              <w:right w:val="nil"/>
            </w:tcBorders>
          </w:tcPr>
          <w:p w:rsidR="00046AB0" w:rsidRDefault="00046AB0" w:rsidP="002A5B4D">
            <w:pPr>
              <w:pStyle w:val="10pointItalics"/>
              <w:rPr>
                <w:sz w:val="24"/>
              </w:rPr>
            </w:pPr>
            <w:r>
              <w:t>Analyst:</w:t>
            </w:r>
          </w:p>
        </w:tc>
        <w:tc>
          <w:tcPr>
            <w:tcW w:w="8100" w:type="dxa"/>
            <w:tcBorders>
              <w:top w:val="nil"/>
              <w:left w:val="nil"/>
              <w:bottom w:val="nil"/>
              <w:right w:val="nil"/>
            </w:tcBorders>
          </w:tcPr>
          <w:p w:rsidR="00046AB0" w:rsidRDefault="00046AB0" w:rsidP="002A5B4D">
            <w:pPr>
              <w:pStyle w:val="10pointItalics"/>
            </w:pPr>
            <w:bookmarkStart w:id="3" w:name="UserFullName"/>
            <w:bookmarkEnd w:id="3"/>
            <w:r>
              <w:t>Neha Mehta Patel</w:t>
            </w:r>
          </w:p>
          <w:p w:rsidR="00046AB0" w:rsidRDefault="00046AB0" w:rsidP="002A5B4D">
            <w:pPr>
              <w:pStyle w:val="10pointItalics"/>
              <w:rPr>
                <w:sz w:val="24"/>
              </w:rPr>
            </w:pPr>
            <w:r>
              <w:t xml:space="preserve">Associate Fiscal Analyst </w:t>
            </w:r>
          </w:p>
        </w:tc>
      </w:tr>
      <w:tr w:rsidR="00046AB0" w:rsidTr="002A5B4D">
        <w:trPr>
          <w:trHeight w:val="403"/>
        </w:trPr>
        <w:tc>
          <w:tcPr>
            <w:tcW w:w="1260" w:type="dxa"/>
            <w:tcBorders>
              <w:top w:val="nil"/>
              <w:left w:val="nil"/>
              <w:bottom w:val="nil"/>
              <w:right w:val="nil"/>
            </w:tcBorders>
            <w:tcMar>
              <w:top w:w="72" w:type="dxa"/>
            </w:tcMar>
          </w:tcPr>
          <w:p w:rsidR="00046AB0" w:rsidRDefault="00046AB0" w:rsidP="002A5B4D">
            <w:pPr>
              <w:pStyle w:val="10pointItalics"/>
              <w:rPr>
                <w:sz w:val="24"/>
              </w:rPr>
            </w:pPr>
            <w:r>
              <w:t>Approved:</w:t>
            </w:r>
          </w:p>
        </w:tc>
        <w:tc>
          <w:tcPr>
            <w:tcW w:w="8100" w:type="dxa"/>
            <w:tcBorders>
              <w:top w:val="nil"/>
              <w:left w:val="nil"/>
              <w:bottom w:val="nil"/>
              <w:right w:val="nil"/>
            </w:tcBorders>
            <w:tcMar>
              <w:top w:w="72" w:type="dxa"/>
            </w:tcMar>
          </w:tcPr>
          <w:p w:rsidR="00046AB0" w:rsidRDefault="00046AB0" w:rsidP="002A5B4D">
            <w:pPr>
              <w:pStyle w:val="10pointItalics"/>
            </w:pPr>
            <w:r>
              <w:t>Frank W. Haines III</w:t>
            </w:r>
          </w:p>
          <w:p w:rsidR="00046AB0" w:rsidRDefault="00046AB0" w:rsidP="002A5B4D">
            <w:pPr>
              <w:pStyle w:val="10pointItalics"/>
              <w:rPr>
                <w:sz w:val="24"/>
              </w:rPr>
            </w:pPr>
            <w:r>
              <w:t>Legislative Budget and Finance Officer</w:t>
            </w:r>
          </w:p>
        </w:tc>
      </w:tr>
    </w:tbl>
    <w:p w:rsidR="00EF17BC" w:rsidRDefault="00EF17BC" w:rsidP="00EF17BC">
      <w:pPr>
        <w:spacing w:line="287" w:lineRule="atLeast"/>
      </w:pPr>
    </w:p>
    <w:p w:rsidR="00DC2FDE" w:rsidRDefault="00DC2FDE" w:rsidP="00EF17BC">
      <w:pPr>
        <w:spacing w:line="287" w:lineRule="atLeast"/>
      </w:pPr>
    </w:p>
    <w:p w:rsidR="00EF17BC" w:rsidRDefault="00083BAB"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DC2FDE" w:rsidRDefault="00DC2FDE"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083BAB">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DC2FDE">
      <w:headerReference w:type="default" r:id="rId7"/>
      <w:footerReference w:type="first" r:id="rId8"/>
      <w:pgSz w:w="12240" w:h="20160" w:code="5"/>
      <w:pgMar w:top="1440" w:right="1440" w:bottom="360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83BAB" w:rsidRDefault="00083BAB">
      <w:r>
        <w:separator/>
      </w:r>
    </w:p>
  </w:endnote>
  <w:endnote w:type="continuationSeparator" w:id="0">
    <w:p w:rsidR="00083BAB" w:rsidRDefault="00083B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D50D62">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60477952"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83BAB" w:rsidRDefault="00083BAB">
      <w:r>
        <w:separator/>
      </w:r>
    </w:p>
  </w:footnote>
  <w:footnote w:type="continuationSeparator" w:id="0">
    <w:p w:rsidR="00083BAB" w:rsidRDefault="00083B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3BAB" w:rsidRDefault="00083BAB" w:rsidP="00083BAB">
    <w:pPr>
      <w:pStyle w:val="Header"/>
      <w:jc w:val="center"/>
    </w:pPr>
    <w:r>
      <w:t>FE to S2607 [1R]</w:t>
    </w:r>
  </w:p>
  <w:p w:rsidR="00083BAB" w:rsidRDefault="00083BAB" w:rsidP="00083BAB">
    <w:pPr>
      <w:pStyle w:val="Header"/>
      <w:jc w:val="center"/>
    </w:pPr>
    <w:r>
      <w:fldChar w:fldCharType="begin"/>
    </w:r>
    <w:r>
      <w:instrText xml:space="preserve"> PAGE  \* MERGEFORMAT </w:instrText>
    </w:r>
    <w:r>
      <w:fldChar w:fldCharType="separate"/>
    </w:r>
    <w:r w:rsidR="00D50D62">
      <w:rPr>
        <w:noProof/>
      </w:rPr>
      <w:t>3</w:t>
    </w:r>
    <w:r>
      <w:fldChar w:fldCharType="end"/>
    </w:r>
  </w:p>
  <w:p w:rsidR="00083BAB" w:rsidRDefault="00083BAB" w:rsidP="00083BAB">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3BAB"/>
    <w:rsid w:val="00011EDD"/>
    <w:rsid w:val="00013973"/>
    <w:rsid w:val="000333DF"/>
    <w:rsid w:val="00036860"/>
    <w:rsid w:val="00042B0B"/>
    <w:rsid w:val="00046AB0"/>
    <w:rsid w:val="000629F9"/>
    <w:rsid w:val="000701B0"/>
    <w:rsid w:val="00070F62"/>
    <w:rsid w:val="000820F8"/>
    <w:rsid w:val="00083BAB"/>
    <w:rsid w:val="0008691D"/>
    <w:rsid w:val="00095290"/>
    <w:rsid w:val="000A16EC"/>
    <w:rsid w:val="000B1CCB"/>
    <w:rsid w:val="000C074D"/>
    <w:rsid w:val="000C50EA"/>
    <w:rsid w:val="000E08DD"/>
    <w:rsid w:val="000E17DB"/>
    <w:rsid w:val="000F0A12"/>
    <w:rsid w:val="000F231D"/>
    <w:rsid w:val="000F278B"/>
    <w:rsid w:val="000F2B57"/>
    <w:rsid w:val="00106A05"/>
    <w:rsid w:val="001106B5"/>
    <w:rsid w:val="00114591"/>
    <w:rsid w:val="00115411"/>
    <w:rsid w:val="001223E7"/>
    <w:rsid w:val="00125D26"/>
    <w:rsid w:val="00142AE8"/>
    <w:rsid w:val="00145CE4"/>
    <w:rsid w:val="00157AED"/>
    <w:rsid w:val="00172CF5"/>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F022B"/>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7C9E"/>
    <w:rsid w:val="0041022E"/>
    <w:rsid w:val="004149CC"/>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5E90"/>
    <w:rsid w:val="005470F3"/>
    <w:rsid w:val="00570997"/>
    <w:rsid w:val="00577AA8"/>
    <w:rsid w:val="005850CE"/>
    <w:rsid w:val="005A6D23"/>
    <w:rsid w:val="005C1947"/>
    <w:rsid w:val="005C1E9D"/>
    <w:rsid w:val="005E03E7"/>
    <w:rsid w:val="005E75AB"/>
    <w:rsid w:val="00601F73"/>
    <w:rsid w:val="00625C3F"/>
    <w:rsid w:val="00625D15"/>
    <w:rsid w:val="00651611"/>
    <w:rsid w:val="0065361B"/>
    <w:rsid w:val="00653AE2"/>
    <w:rsid w:val="00656EE5"/>
    <w:rsid w:val="006671C7"/>
    <w:rsid w:val="006917CF"/>
    <w:rsid w:val="00692BD4"/>
    <w:rsid w:val="006B22F3"/>
    <w:rsid w:val="006B2FD5"/>
    <w:rsid w:val="006B5C2D"/>
    <w:rsid w:val="006B6C16"/>
    <w:rsid w:val="006D6F6C"/>
    <w:rsid w:val="006F239A"/>
    <w:rsid w:val="006F505D"/>
    <w:rsid w:val="006F7203"/>
    <w:rsid w:val="00722AEF"/>
    <w:rsid w:val="00737A6C"/>
    <w:rsid w:val="00743F01"/>
    <w:rsid w:val="00744AE4"/>
    <w:rsid w:val="00763D60"/>
    <w:rsid w:val="007833B1"/>
    <w:rsid w:val="007920AC"/>
    <w:rsid w:val="007A0F7E"/>
    <w:rsid w:val="007A42C5"/>
    <w:rsid w:val="007A65A1"/>
    <w:rsid w:val="007B1FCF"/>
    <w:rsid w:val="007C4620"/>
    <w:rsid w:val="007E337B"/>
    <w:rsid w:val="007E5EB3"/>
    <w:rsid w:val="00804E41"/>
    <w:rsid w:val="00811BC0"/>
    <w:rsid w:val="008231E8"/>
    <w:rsid w:val="008266B7"/>
    <w:rsid w:val="00854B89"/>
    <w:rsid w:val="00855555"/>
    <w:rsid w:val="00870934"/>
    <w:rsid w:val="00881EF3"/>
    <w:rsid w:val="00883E7C"/>
    <w:rsid w:val="00886261"/>
    <w:rsid w:val="00894971"/>
    <w:rsid w:val="008C0341"/>
    <w:rsid w:val="008D5731"/>
    <w:rsid w:val="008E1349"/>
    <w:rsid w:val="00903AA4"/>
    <w:rsid w:val="0091655D"/>
    <w:rsid w:val="00937A78"/>
    <w:rsid w:val="00947B1E"/>
    <w:rsid w:val="00953C08"/>
    <w:rsid w:val="00973C29"/>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63176"/>
    <w:rsid w:val="00A64A0C"/>
    <w:rsid w:val="00A70D0C"/>
    <w:rsid w:val="00A9794C"/>
    <w:rsid w:val="00AB0440"/>
    <w:rsid w:val="00AC3FC5"/>
    <w:rsid w:val="00AC6E90"/>
    <w:rsid w:val="00AD340B"/>
    <w:rsid w:val="00AE3966"/>
    <w:rsid w:val="00AF11C6"/>
    <w:rsid w:val="00B002D1"/>
    <w:rsid w:val="00B057F1"/>
    <w:rsid w:val="00B143A9"/>
    <w:rsid w:val="00B4569E"/>
    <w:rsid w:val="00B45879"/>
    <w:rsid w:val="00B533F3"/>
    <w:rsid w:val="00B551EB"/>
    <w:rsid w:val="00B55F3D"/>
    <w:rsid w:val="00B713EE"/>
    <w:rsid w:val="00B84AC8"/>
    <w:rsid w:val="00B90F8C"/>
    <w:rsid w:val="00B91C0B"/>
    <w:rsid w:val="00B97E24"/>
    <w:rsid w:val="00BA0BE6"/>
    <w:rsid w:val="00BA2122"/>
    <w:rsid w:val="00BA2F3A"/>
    <w:rsid w:val="00BC2E17"/>
    <w:rsid w:val="00BF47F9"/>
    <w:rsid w:val="00C07688"/>
    <w:rsid w:val="00C260AB"/>
    <w:rsid w:val="00C32933"/>
    <w:rsid w:val="00C3314D"/>
    <w:rsid w:val="00C75246"/>
    <w:rsid w:val="00C80B0B"/>
    <w:rsid w:val="00C91EDF"/>
    <w:rsid w:val="00C97447"/>
    <w:rsid w:val="00CC6622"/>
    <w:rsid w:val="00D20F5D"/>
    <w:rsid w:val="00D376ED"/>
    <w:rsid w:val="00D40E4F"/>
    <w:rsid w:val="00D50D62"/>
    <w:rsid w:val="00D638D0"/>
    <w:rsid w:val="00D67A0A"/>
    <w:rsid w:val="00D734B9"/>
    <w:rsid w:val="00D762A6"/>
    <w:rsid w:val="00D762BF"/>
    <w:rsid w:val="00D84564"/>
    <w:rsid w:val="00D958CF"/>
    <w:rsid w:val="00D968A7"/>
    <w:rsid w:val="00DC2149"/>
    <w:rsid w:val="00DC2FDE"/>
    <w:rsid w:val="00DC789F"/>
    <w:rsid w:val="00DD3C40"/>
    <w:rsid w:val="00DD7275"/>
    <w:rsid w:val="00DE1C6C"/>
    <w:rsid w:val="00DE47C2"/>
    <w:rsid w:val="00DE5037"/>
    <w:rsid w:val="00DF054C"/>
    <w:rsid w:val="00DF65C1"/>
    <w:rsid w:val="00E008A4"/>
    <w:rsid w:val="00E01DF7"/>
    <w:rsid w:val="00E042C5"/>
    <w:rsid w:val="00E06D7C"/>
    <w:rsid w:val="00E11860"/>
    <w:rsid w:val="00E21963"/>
    <w:rsid w:val="00E22D9A"/>
    <w:rsid w:val="00E262A3"/>
    <w:rsid w:val="00E32D2F"/>
    <w:rsid w:val="00E35E40"/>
    <w:rsid w:val="00E51E95"/>
    <w:rsid w:val="00E5461B"/>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12DFE"/>
    <w:rsid w:val="00F2634D"/>
    <w:rsid w:val="00F332CE"/>
    <w:rsid w:val="00F35009"/>
    <w:rsid w:val="00F4083E"/>
    <w:rsid w:val="00F45BA7"/>
    <w:rsid w:val="00F51DD4"/>
    <w:rsid w:val="00F64D56"/>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28935CE9-4EF3-4FAB-9297-876EB0DBA7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2DFE"/>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DC2FD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Template>
  <TotalTime>0</TotalTime>
  <Pages>3</Pages>
  <Words>702</Words>
  <Characters>4078</Characters>
  <Application>Microsoft Office Word</Application>
  <DocSecurity>0</DocSecurity>
  <Lines>102</Lines>
  <Paragraphs>44</Paragraphs>
  <ScaleCrop>false</ScaleCrop>
  <HeadingPairs>
    <vt:vector size="2" baseType="variant">
      <vt:variant>
        <vt:lpstr>Title</vt:lpstr>
      </vt:variant>
      <vt:variant>
        <vt:i4>1</vt:i4>
      </vt:variant>
    </vt:vector>
  </HeadingPairs>
  <TitlesOfParts>
    <vt:vector size="1" baseType="lpstr">
      <vt:lpstr>S2607 1R  FISCAL ESTIMATE</vt:lpstr>
    </vt:vector>
  </TitlesOfParts>
  <Manager>Neha Mehta Patel; R230</Manager>
  <Company>Office of Legislative Services</Company>
  <LinksUpToDate>false</LinksUpToDate>
  <CharactersWithSpaces>4822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S2607 1R  FISCAL ESTIMATE</dc:title>
  <dc:creator>Senator SMITH Senator GREENSTEIN</dc:creator>
  <cp:keywords>S2607|3|EA |286|133|133|!||</cp:keywords>
  <dc:description>Sent to Sponsor 8/27</dc:description>
  <cp:lastModifiedBy>Bektas, Brenda</cp:lastModifiedBy>
  <cp:revision>2</cp:revision>
  <dcterms:created xsi:type="dcterms:W3CDTF">2020-09-01T19:06:00Z</dcterms:created>
  <dcterms:modified xsi:type="dcterms:W3CDTF">2020-09-01T19:06:00Z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